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BB4B54" w14:textId="77777777" w:rsidR="008C41D4" w:rsidRDefault="005E1AE1">
      <w:pPr>
        <w:jc w:val="center"/>
        <w:rPr>
          <w:rFonts w:ascii="Bookman Old Style" w:hAnsi="Bookman Old Style" w:cs="Aharoni"/>
          <w:b/>
          <w:bCs/>
          <w:sz w:val="28"/>
          <w:szCs w:val="28"/>
        </w:rPr>
      </w:pPr>
      <w:r>
        <w:rPr>
          <w:rFonts w:ascii="Bookman Old Style" w:hAnsi="Bookman Old Style" w:cs="Aharoni"/>
          <w:b/>
          <w:bCs/>
          <w:sz w:val="28"/>
          <w:szCs w:val="28"/>
        </w:rPr>
        <w:t>6.2. NOTES FORMING PART OFTHE FINANCIAL STATEMENTS FOR THE YEAR ENDED MARCH 31</w:t>
      </w:r>
      <w:r>
        <w:rPr>
          <w:rFonts w:ascii="Bookman Old Style" w:hAnsi="Bookman Old Style" w:cs="Aharoni"/>
          <w:b/>
          <w:bCs/>
          <w:sz w:val="28"/>
          <w:szCs w:val="28"/>
          <w:vertAlign w:val="superscript"/>
        </w:rPr>
        <w:t>ST</w:t>
      </w:r>
      <w:r w:rsidR="00747085">
        <w:rPr>
          <w:rFonts w:ascii="Bookman Old Style" w:hAnsi="Bookman Old Style" w:cs="Aharoni"/>
          <w:b/>
          <w:bCs/>
          <w:sz w:val="28"/>
          <w:szCs w:val="28"/>
        </w:rPr>
        <w:t xml:space="preserve"> 202</w:t>
      </w:r>
      <w:r w:rsidR="001D04F1">
        <w:rPr>
          <w:rFonts w:ascii="Bookman Old Style" w:hAnsi="Bookman Old Style" w:cs="Aharoni"/>
          <w:b/>
          <w:bCs/>
          <w:sz w:val="28"/>
          <w:szCs w:val="28"/>
        </w:rPr>
        <w:t>2</w:t>
      </w:r>
    </w:p>
    <w:p w14:paraId="1045B7C0" w14:textId="77777777" w:rsidR="008C41D4" w:rsidRDefault="008C41D4">
      <w:pPr>
        <w:jc w:val="both"/>
        <w:rPr>
          <w:rFonts w:ascii="Bookman Old Style" w:hAnsi="Bookman Old Style" w:cs="Times New Roman"/>
          <w:b/>
          <w:sz w:val="24"/>
          <w:szCs w:val="28"/>
        </w:rPr>
      </w:pPr>
    </w:p>
    <w:p w14:paraId="5DA6F93F" w14:textId="77777777" w:rsidR="008C41D4" w:rsidRDefault="005E1AE1">
      <w:pPr>
        <w:jc w:val="both"/>
        <w:rPr>
          <w:rFonts w:ascii="Bookman Old Style" w:hAnsi="Bookman Old Style" w:cs="Times New Roman"/>
          <w:b/>
          <w:sz w:val="24"/>
          <w:szCs w:val="28"/>
          <w:u w:val="single"/>
        </w:rPr>
      </w:pPr>
      <w:r>
        <w:rPr>
          <w:rFonts w:ascii="Bookman Old Style" w:hAnsi="Bookman Old Style" w:cs="Times New Roman"/>
          <w:b/>
          <w:sz w:val="24"/>
          <w:szCs w:val="28"/>
        </w:rPr>
        <w:t xml:space="preserve">6.2.1 </w:t>
      </w:r>
      <w:r>
        <w:rPr>
          <w:rFonts w:ascii="Bookman Old Style" w:hAnsi="Bookman Old Style" w:cs="Times New Roman"/>
          <w:b/>
          <w:sz w:val="24"/>
          <w:szCs w:val="28"/>
          <w:u w:val="single"/>
        </w:rPr>
        <w:t>Basis of preparation</w:t>
      </w:r>
    </w:p>
    <w:p w14:paraId="69B4BE13" w14:textId="77777777" w:rsidR="008C41D4" w:rsidRDefault="005E1AE1">
      <w:pPr>
        <w:ind w:left="2520" w:hanging="2520"/>
        <w:jc w:val="both"/>
        <w:rPr>
          <w:rFonts w:ascii="Bookman Old Style" w:hAnsi="Bookman Old Style" w:cs="Times New Roman"/>
          <w:sz w:val="24"/>
          <w:szCs w:val="28"/>
        </w:rPr>
      </w:pPr>
      <w:r>
        <w:rPr>
          <w:rFonts w:ascii="Bookman Old Style" w:hAnsi="Bookman Old Style" w:cs="Times New Roman"/>
          <w:b/>
          <w:bCs/>
          <w:i/>
          <w:iCs/>
          <w:sz w:val="24"/>
          <w:szCs w:val="28"/>
        </w:rPr>
        <w:t xml:space="preserve">(i)Opening </w:t>
      </w:r>
      <w:r>
        <w:rPr>
          <w:rFonts w:ascii="Bookman Old Style" w:hAnsi="Bookman Old Style" w:cs="Times New Roman"/>
          <w:b/>
          <w:i/>
          <w:sz w:val="24"/>
          <w:szCs w:val="28"/>
        </w:rPr>
        <w:t>Balances: -</w:t>
      </w:r>
      <w:r>
        <w:rPr>
          <w:rFonts w:ascii="Bookman Old Style" w:hAnsi="Bookman Old Style" w:cs="Times New Roman"/>
          <w:sz w:val="24"/>
          <w:szCs w:val="28"/>
        </w:rPr>
        <w:t xml:space="preserve"> The Opening Balances of Balance Sheet are primarily based on the accounts for financial year </w:t>
      </w:r>
      <w:r w:rsidR="001D04F1">
        <w:rPr>
          <w:rFonts w:ascii="Bookman Old Style" w:hAnsi="Bookman Old Style" w:cs="Times New Roman"/>
          <w:sz w:val="24"/>
          <w:szCs w:val="28"/>
        </w:rPr>
        <w:t>2020-21</w:t>
      </w:r>
      <w:r>
        <w:rPr>
          <w:rFonts w:ascii="Bookman Old Style" w:hAnsi="Bookman Old Style" w:cs="Times New Roman"/>
          <w:sz w:val="24"/>
          <w:szCs w:val="28"/>
        </w:rPr>
        <w:t xml:space="preserve"> which were submitted to KSERC for the True up Petition along with changes made to fixed assets to comp</w:t>
      </w:r>
      <w:r w:rsidR="00AE1ED7">
        <w:rPr>
          <w:rFonts w:ascii="Bookman Old Style" w:hAnsi="Bookman Old Style" w:cs="Times New Roman"/>
          <w:sz w:val="24"/>
          <w:szCs w:val="28"/>
        </w:rPr>
        <w:t>ly with Tariff Regulations, 2018</w:t>
      </w:r>
      <w:r>
        <w:rPr>
          <w:rFonts w:ascii="Bookman Old Style" w:hAnsi="Bookman Old Style" w:cs="Times New Roman"/>
          <w:sz w:val="24"/>
          <w:szCs w:val="28"/>
        </w:rPr>
        <w:t xml:space="preserve"> as per the directions of Honorable Commission.</w:t>
      </w:r>
    </w:p>
    <w:p w14:paraId="55ECD716" w14:textId="77777777" w:rsidR="008C41D4" w:rsidRDefault="005E1AE1">
      <w:pPr>
        <w:ind w:left="2520" w:hanging="2520"/>
        <w:jc w:val="both"/>
        <w:rPr>
          <w:rFonts w:ascii="Bookman Old Style" w:hAnsi="Bookman Old Style" w:cs="Times New Roman"/>
          <w:sz w:val="24"/>
          <w:szCs w:val="28"/>
        </w:rPr>
      </w:pPr>
      <w:r>
        <w:rPr>
          <w:rFonts w:ascii="Bookman Old Style" w:hAnsi="Bookman Old Style" w:cs="Times New Roman"/>
          <w:b/>
          <w:i/>
          <w:sz w:val="24"/>
          <w:szCs w:val="28"/>
        </w:rPr>
        <w:t>(ii) Transaction for the Year: -</w:t>
      </w:r>
      <w:r>
        <w:rPr>
          <w:rFonts w:ascii="Bookman Old Style" w:hAnsi="Bookman Old Style" w:cs="Times New Roman"/>
          <w:sz w:val="24"/>
          <w:szCs w:val="28"/>
        </w:rPr>
        <w:t xml:space="preserve"> The accounting system is computerized and the accounts are maintained in the Tally ERP 9.</w:t>
      </w:r>
      <w:r w:rsidR="001D04F1">
        <w:rPr>
          <w:rFonts w:ascii="Bookman Old Style" w:hAnsi="Bookman Old Style" w:cs="Times New Roman"/>
          <w:sz w:val="24"/>
          <w:szCs w:val="28"/>
        </w:rPr>
        <w:t xml:space="preserve"> </w:t>
      </w:r>
      <w:proofErr w:type="spellStart"/>
      <w:r w:rsidR="001D04F1">
        <w:rPr>
          <w:rFonts w:ascii="Bookman Old Style" w:hAnsi="Bookman Old Style" w:cs="Times New Roman"/>
          <w:sz w:val="24"/>
          <w:szCs w:val="28"/>
        </w:rPr>
        <w:t>So</w:t>
      </w:r>
      <w:proofErr w:type="gramStart"/>
      <w:r w:rsidR="001D04F1">
        <w:rPr>
          <w:rFonts w:ascii="Bookman Old Style" w:hAnsi="Bookman Old Style" w:cs="Times New Roman"/>
          <w:sz w:val="24"/>
          <w:szCs w:val="28"/>
        </w:rPr>
        <w:t>,</w:t>
      </w:r>
      <w:r>
        <w:rPr>
          <w:rFonts w:ascii="Bookman Old Style" w:hAnsi="Bookman Old Style" w:cs="Times New Roman"/>
          <w:sz w:val="24"/>
          <w:szCs w:val="28"/>
        </w:rPr>
        <w:t>the</w:t>
      </w:r>
      <w:proofErr w:type="spellEnd"/>
      <w:proofErr w:type="gramEnd"/>
      <w:r>
        <w:rPr>
          <w:rFonts w:ascii="Bookman Old Style" w:hAnsi="Bookman Old Style" w:cs="Times New Roman"/>
          <w:sz w:val="24"/>
          <w:szCs w:val="28"/>
        </w:rPr>
        <w:t xml:space="preserve"> accounts and the entries in the Tally forms the basis for the preparation of Financial Statements.</w:t>
      </w:r>
    </w:p>
    <w:p w14:paraId="7A044E51" w14:textId="77777777" w:rsidR="008A34C1" w:rsidRDefault="008A34C1">
      <w:pPr>
        <w:jc w:val="both"/>
        <w:rPr>
          <w:rFonts w:ascii="Bookman Old Style" w:hAnsi="Bookman Old Style" w:cs="Times New Roman"/>
          <w:b/>
          <w:sz w:val="24"/>
          <w:szCs w:val="28"/>
        </w:rPr>
      </w:pPr>
    </w:p>
    <w:p w14:paraId="123D65C6" w14:textId="77777777" w:rsidR="008C41D4" w:rsidRDefault="005E1AE1">
      <w:pPr>
        <w:jc w:val="both"/>
        <w:rPr>
          <w:rFonts w:ascii="Bookman Old Style" w:hAnsi="Bookman Old Style" w:cs="Times New Roman"/>
          <w:b/>
          <w:sz w:val="24"/>
          <w:szCs w:val="28"/>
          <w:u w:val="single"/>
        </w:rPr>
      </w:pPr>
      <w:r>
        <w:rPr>
          <w:rFonts w:ascii="Bookman Old Style" w:hAnsi="Bookman Old Style" w:cs="Times New Roman"/>
          <w:b/>
          <w:sz w:val="24"/>
          <w:szCs w:val="28"/>
        </w:rPr>
        <w:t xml:space="preserve">6.2.2 </w:t>
      </w:r>
      <w:r>
        <w:rPr>
          <w:rFonts w:ascii="Bookman Old Style" w:hAnsi="Bookman Old Style" w:cs="Times New Roman"/>
          <w:b/>
          <w:sz w:val="24"/>
          <w:szCs w:val="28"/>
          <w:u w:val="single"/>
        </w:rPr>
        <w:t>Capital Account</w:t>
      </w:r>
    </w:p>
    <w:p w14:paraId="58762995" w14:textId="77777777" w:rsidR="008C41D4" w:rsidRDefault="005E1AE1">
      <w:pPr>
        <w:jc w:val="both"/>
        <w:rPr>
          <w:rFonts w:ascii="Bookman Old Style" w:hAnsi="Bookman Old Style" w:cs="Times New Roman"/>
          <w:sz w:val="24"/>
          <w:szCs w:val="28"/>
        </w:rPr>
      </w:pPr>
      <w:r>
        <w:rPr>
          <w:rFonts w:ascii="Bookman Old Style" w:hAnsi="Bookman Old Style" w:cs="Times New Roman"/>
          <w:sz w:val="24"/>
          <w:szCs w:val="28"/>
        </w:rPr>
        <w:t xml:space="preserve">Accounts filed along with the </w:t>
      </w:r>
      <w:r w:rsidR="001D04F1">
        <w:rPr>
          <w:rFonts w:ascii="Bookman Old Style" w:hAnsi="Bookman Old Style" w:cs="Times New Roman"/>
          <w:sz w:val="24"/>
          <w:szCs w:val="28"/>
        </w:rPr>
        <w:t>2021-22</w:t>
      </w:r>
      <w:r>
        <w:rPr>
          <w:rFonts w:ascii="Bookman Old Style" w:hAnsi="Bookman Old Style" w:cs="Times New Roman"/>
          <w:sz w:val="24"/>
          <w:szCs w:val="28"/>
        </w:rPr>
        <w:t xml:space="preserve"> True Up Petition show Owner’s Fund under two heads (i) Reserves &amp; Surplus (ii) Capital Account.</w:t>
      </w:r>
    </w:p>
    <w:p w14:paraId="48260C00" w14:textId="77777777" w:rsidR="009E3058" w:rsidRDefault="009E3058">
      <w:pPr>
        <w:jc w:val="both"/>
        <w:rPr>
          <w:rFonts w:ascii="Bookman Old Style" w:hAnsi="Bookman Old Style" w:cs="Times New Roman"/>
          <w:sz w:val="24"/>
          <w:szCs w:val="28"/>
        </w:rPr>
      </w:pPr>
      <w:r>
        <w:rPr>
          <w:rFonts w:ascii="Bookman Old Style" w:hAnsi="Bookman Old Style" w:cs="Times New Roman"/>
          <w:sz w:val="24"/>
          <w:szCs w:val="28"/>
        </w:rPr>
        <w:t xml:space="preserve">As there were some adjustments in the reserves and surplus regarding debtors and provision for doubt </w:t>
      </w:r>
      <w:proofErr w:type="spellStart"/>
      <w:r>
        <w:rPr>
          <w:rFonts w:ascii="Bookman Old Style" w:hAnsi="Bookman Old Style" w:cs="Times New Roman"/>
          <w:sz w:val="24"/>
          <w:szCs w:val="28"/>
        </w:rPr>
        <w:t>ful</w:t>
      </w:r>
      <w:proofErr w:type="spellEnd"/>
      <w:r>
        <w:rPr>
          <w:rFonts w:ascii="Bookman Old Style" w:hAnsi="Bookman Old Style" w:cs="Times New Roman"/>
          <w:sz w:val="24"/>
          <w:szCs w:val="28"/>
        </w:rPr>
        <w:t xml:space="preserve"> debts the split up of the same is mentioned below:</w:t>
      </w:r>
    </w:p>
    <w:tbl>
      <w:tblPr>
        <w:tblStyle w:val="TableGrid"/>
        <w:tblpPr w:leftFromText="180" w:rightFromText="180" w:vertAnchor="text" w:horzAnchor="margin" w:tblpY="142"/>
        <w:tblW w:w="8658" w:type="dxa"/>
        <w:tblLayout w:type="fixed"/>
        <w:tblLook w:val="04A0" w:firstRow="1" w:lastRow="0" w:firstColumn="1" w:lastColumn="0" w:noHBand="0" w:noVBand="1"/>
      </w:tblPr>
      <w:tblGrid>
        <w:gridCol w:w="7308"/>
        <w:gridCol w:w="1350"/>
      </w:tblGrid>
      <w:tr w:rsidR="00F855D9" w14:paraId="0D6C3797" w14:textId="77777777" w:rsidTr="00F855D9">
        <w:trPr>
          <w:trHeight w:val="490"/>
        </w:trPr>
        <w:tc>
          <w:tcPr>
            <w:tcW w:w="7308" w:type="dxa"/>
            <w:vAlign w:val="center"/>
          </w:tcPr>
          <w:p w14:paraId="76A731CA" w14:textId="77777777" w:rsidR="00F855D9" w:rsidRDefault="00F855D9" w:rsidP="00F855D9">
            <w:pPr>
              <w:jc w:val="center"/>
              <w:rPr>
                <w:rFonts w:ascii="Bookman Old Style" w:hAnsi="Bookman Old Style" w:cs="Times New Roman"/>
                <w:b/>
                <w:sz w:val="24"/>
                <w:szCs w:val="28"/>
                <w:u w:val="single"/>
              </w:rPr>
            </w:pPr>
            <w:r>
              <w:rPr>
                <w:rFonts w:ascii="Bookman Old Style" w:hAnsi="Bookman Old Style" w:cs="Times New Roman"/>
                <w:b/>
                <w:sz w:val="24"/>
                <w:szCs w:val="28"/>
                <w:u w:val="single"/>
              </w:rPr>
              <w:t>Particular</w:t>
            </w:r>
          </w:p>
        </w:tc>
        <w:tc>
          <w:tcPr>
            <w:tcW w:w="1350" w:type="dxa"/>
            <w:vAlign w:val="center"/>
          </w:tcPr>
          <w:p w14:paraId="072E11C4" w14:textId="77777777" w:rsidR="00F855D9" w:rsidRDefault="00F855D9" w:rsidP="00F855D9">
            <w:pPr>
              <w:jc w:val="center"/>
              <w:rPr>
                <w:rFonts w:ascii="Bookman Old Style" w:hAnsi="Bookman Old Style" w:cs="Times New Roman"/>
                <w:b/>
                <w:sz w:val="24"/>
                <w:szCs w:val="28"/>
                <w:u w:val="single"/>
              </w:rPr>
            </w:pPr>
            <w:r>
              <w:rPr>
                <w:rFonts w:ascii="Bookman Old Style" w:hAnsi="Bookman Old Style" w:cs="Times New Roman"/>
                <w:b/>
                <w:sz w:val="24"/>
                <w:szCs w:val="28"/>
                <w:u w:val="single"/>
              </w:rPr>
              <w:t>2021-22</w:t>
            </w:r>
          </w:p>
        </w:tc>
      </w:tr>
      <w:tr w:rsidR="00F855D9" w14:paraId="6B429419" w14:textId="77777777" w:rsidTr="00F855D9">
        <w:trPr>
          <w:trHeight w:val="476"/>
        </w:trPr>
        <w:tc>
          <w:tcPr>
            <w:tcW w:w="7308" w:type="dxa"/>
            <w:vAlign w:val="bottom"/>
          </w:tcPr>
          <w:p w14:paraId="0B9D55DA" w14:textId="77777777" w:rsidR="00F855D9" w:rsidRDefault="00F855D9" w:rsidP="00F855D9">
            <w:pPr>
              <w:rPr>
                <w:rFonts w:ascii="Bookman Old Style" w:hAnsi="Bookman Old Style" w:cs="Times New Roman"/>
                <w:b/>
                <w:sz w:val="24"/>
                <w:szCs w:val="28"/>
              </w:rPr>
            </w:pPr>
            <w:r>
              <w:rPr>
                <w:rFonts w:ascii="Bookman Old Style" w:hAnsi="Bookman Old Style" w:cs="Times New Roman"/>
                <w:b/>
                <w:sz w:val="24"/>
                <w:szCs w:val="28"/>
              </w:rPr>
              <w:t xml:space="preserve">Opening balance </w:t>
            </w:r>
          </w:p>
        </w:tc>
        <w:tc>
          <w:tcPr>
            <w:tcW w:w="1350" w:type="dxa"/>
            <w:vAlign w:val="bottom"/>
          </w:tcPr>
          <w:p w14:paraId="2DF3564D" w14:textId="77777777" w:rsidR="00F855D9" w:rsidRDefault="00F855D9" w:rsidP="00F855D9">
            <w:pPr>
              <w:jc w:val="right"/>
              <w:rPr>
                <w:rFonts w:ascii="Bookman Old Style" w:hAnsi="Bookman Old Style" w:cs="Times New Roman"/>
                <w:b/>
                <w:sz w:val="24"/>
                <w:szCs w:val="28"/>
              </w:rPr>
            </w:pPr>
            <w:r>
              <w:rPr>
                <w:rFonts w:ascii="Bookman Old Style" w:hAnsi="Bookman Old Style" w:cs="Times New Roman"/>
                <w:b/>
                <w:sz w:val="24"/>
                <w:szCs w:val="28"/>
              </w:rPr>
              <w:t>3975.48</w:t>
            </w:r>
          </w:p>
        </w:tc>
      </w:tr>
      <w:tr w:rsidR="00F855D9" w14:paraId="3FCA6F81" w14:textId="77777777" w:rsidTr="00F855D9">
        <w:trPr>
          <w:trHeight w:val="476"/>
        </w:trPr>
        <w:tc>
          <w:tcPr>
            <w:tcW w:w="7308" w:type="dxa"/>
            <w:vAlign w:val="bottom"/>
          </w:tcPr>
          <w:p w14:paraId="743871E6" w14:textId="77777777" w:rsidR="00F855D9" w:rsidRPr="008A34C1" w:rsidRDefault="00F855D9" w:rsidP="00F855D9">
            <w:pPr>
              <w:rPr>
                <w:rFonts w:ascii="Bookman Old Style" w:hAnsi="Bookman Old Style" w:cs="Times New Roman"/>
                <w:sz w:val="24"/>
                <w:szCs w:val="28"/>
              </w:rPr>
            </w:pPr>
            <w:r w:rsidRPr="008A34C1">
              <w:rPr>
                <w:rFonts w:ascii="Bookman Old Style" w:hAnsi="Bookman Old Style" w:cs="Times New Roman"/>
                <w:sz w:val="24"/>
                <w:szCs w:val="28"/>
              </w:rPr>
              <w:t>Profit during the year*</w:t>
            </w:r>
          </w:p>
        </w:tc>
        <w:tc>
          <w:tcPr>
            <w:tcW w:w="1350" w:type="dxa"/>
            <w:vAlign w:val="bottom"/>
          </w:tcPr>
          <w:p w14:paraId="34767745" w14:textId="77777777" w:rsidR="00F855D9" w:rsidRPr="008A34C1" w:rsidRDefault="00F855D9" w:rsidP="00F855D9">
            <w:pPr>
              <w:jc w:val="right"/>
              <w:rPr>
                <w:rFonts w:ascii="Bookman Old Style" w:hAnsi="Bookman Old Style" w:cs="Times New Roman"/>
                <w:sz w:val="24"/>
                <w:szCs w:val="28"/>
              </w:rPr>
            </w:pPr>
            <w:r>
              <w:rPr>
                <w:rFonts w:ascii="Bookman Old Style" w:hAnsi="Bookman Old Style" w:cs="Times New Roman"/>
                <w:sz w:val="24"/>
                <w:szCs w:val="28"/>
              </w:rPr>
              <w:t>40.06</w:t>
            </w:r>
          </w:p>
        </w:tc>
      </w:tr>
      <w:tr w:rsidR="00F855D9" w:rsidRPr="00504360" w14:paraId="27F5A0DE" w14:textId="77777777" w:rsidTr="00F855D9">
        <w:trPr>
          <w:trHeight w:val="476"/>
        </w:trPr>
        <w:tc>
          <w:tcPr>
            <w:tcW w:w="7308" w:type="dxa"/>
            <w:vAlign w:val="bottom"/>
          </w:tcPr>
          <w:p w14:paraId="54246EBF" w14:textId="77777777" w:rsidR="00F855D9" w:rsidRPr="008A34C1" w:rsidRDefault="00F855D9" w:rsidP="00F855D9">
            <w:pPr>
              <w:rPr>
                <w:rFonts w:ascii="Bookman Old Style" w:hAnsi="Bookman Old Style" w:cs="Times New Roman"/>
                <w:sz w:val="24"/>
                <w:szCs w:val="28"/>
              </w:rPr>
            </w:pPr>
            <w:r>
              <w:rPr>
                <w:rFonts w:ascii="Bookman Old Style" w:hAnsi="Bookman Old Style" w:cs="Times New Roman"/>
                <w:sz w:val="24"/>
                <w:szCs w:val="28"/>
              </w:rPr>
              <w:t>Adjustment made to Reserves in regard to  provision for debtors</w:t>
            </w:r>
          </w:p>
        </w:tc>
        <w:tc>
          <w:tcPr>
            <w:tcW w:w="1350" w:type="dxa"/>
            <w:vAlign w:val="bottom"/>
          </w:tcPr>
          <w:p w14:paraId="14B968C9" w14:textId="42742349" w:rsidR="00F855D9" w:rsidRPr="008A34C1" w:rsidRDefault="00D75224" w:rsidP="00F855D9">
            <w:pPr>
              <w:jc w:val="right"/>
              <w:rPr>
                <w:rFonts w:ascii="Bookman Old Style" w:hAnsi="Bookman Old Style" w:cs="Times New Roman"/>
                <w:sz w:val="24"/>
                <w:szCs w:val="28"/>
              </w:rPr>
            </w:pPr>
            <w:r w:rsidRPr="00D75224">
              <w:rPr>
                <w:rFonts w:ascii="Bookman Old Style" w:hAnsi="Bookman Old Style" w:cs="Times New Roman"/>
                <w:sz w:val="24"/>
                <w:szCs w:val="28"/>
              </w:rPr>
              <w:t>1,119.41</w:t>
            </w:r>
          </w:p>
        </w:tc>
      </w:tr>
      <w:tr w:rsidR="00F855D9" w:rsidRPr="00504360" w14:paraId="76351BC6" w14:textId="77777777" w:rsidTr="00F855D9">
        <w:trPr>
          <w:trHeight w:val="476"/>
        </w:trPr>
        <w:tc>
          <w:tcPr>
            <w:tcW w:w="7308" w:type="dxa"/>
            <w:vAlign w:val="bottom"/>
          </w:tcPr>
          <w:p w14:paraId="3BC80BBF" w14:textId="77777777" w:rsidR="00F855D9" w:rsidRDefault="00F855D9" w:rsidP="00F855D9">
            <w:pPr>
              <w:rPr>
                <w:rFonts w:ascii="Bookman Old Style" w:hAnsi="Bookman Old Style" w:cs="Times New Roman"/>
                <w:b/>
                <w:sz w:val="24"/>
                <w:szCs w:val="28"/>
              </w:rPr>
            </w:pPr>
            <w:r>
              <w:rPr>
                <w:rFonts w:ascii="Bookman Old Style" w:hAnsi="Bookman Old Style" w:cs="Times New Roman"/>
                <w:b/>
                <w:sz w:val="24"/>
                <w:szCs w:val="28"/>
              </w:rPr>
              <w:t xml:space="preserve">Closing Balance </w:t>
            </w:r>
          </w:p>
        </w:tc>
        <w:tc>
          <w:tcPr>
            <w:tcW w:w="1350" w:type="dxa"/>
            <w:vAlign w:val="bottom"/>
          </w:tcPr>
          <w:p w14:paraId="047777A1" w14:textId="77777777" w:rsidR="00F855D9" w:rsidRPr="00504360" w:rsidRDefault="00F855D9" w:rsidP="00F855D9">
            <w:pPr>
              <w:jc w:val="right"/>
              <w:rPr>
                <w:rFonts w:ascii="Bookman Old Style" w:hAnsi="Bookman Old Style" w:cs="Times New Roman"/>
                <w:b/>
                <w:sz w:val="24"/>
                <w:szCs w:val="28"/>
              </w:rPr>
            </w:pPr>
            <w:r>
              <w:rPr>
                <w:rFonts w:ascii="Bookman Old Style" w:hAnsi="Bookman Old Style" w:cs="Times New Roman"/>
                <w:b/>
                <w:sz w:val="24"/>
                <w:szCs w:val="28"/>
              </w:rPr>
              <w:t>5134.95</w:t>
            </w:r>
          </w:p>
        </w:tc>
      </w:tr>
    </w:tbl>
    <w:p w14:paraId="6E777549" w14:textId="77777777" w:rsidR="00EA2FE9" w:rsidRDefault="009E3058">
      <w:pPr>
        <w:jc w:val="both"/>
        <w:rPr>
          <w:rFonts w:ascii="Bookman Old Style" w:hAnsi="Bookman Old Style" w:cs="Times New Roman"/>
          <w:sz w:val="24"/>
          <w:szCs w:val="28"/>
        </w:rPr>
      </w:pPr>
      <w:r>
        <w:rPr>
          <w:rFonts w:ascii="Bookman Old Style" w:hAnsi="Bookman Old Style" w:cs="Times New Roman"/>
          <w:sz w:val="24"/>
          <w:szCs w:val="28"/>
        </w:rPr>
        <w:t xml:space="preserve"> </w:t>
      </w:r>
    </w:p>
    <w:p w14:paraId="77DB632F" w14:textId="77777777" w:rsidR="009E3058" w:rsidRDefault="009E3058">
      <w:pPr>
        <w:jc w:val="both"/>
        <w:rPr>
          <w:rFonts w:ascii="Bookman Old Style" w:hAnsi="Bookman Old Style" w:cs="Times New Roman"/>
          <w:sz w:val="24"/>
          <w:szCs w:val="28"/>
        </w:rPr>
      </w:pPr>
    </w:p>
    <w:p w14:paraId="3678F10B" w14:textId="77777777" w:rsidR="00887BA0" w:rsidRDefault="00887BA0">
      <w:pPr>
        <w:jc w:val="both"/>
        <w:rPr>
          <w:rFonts w:ascii="Bookman Old Style" w:hAnsi="Bookman Old Style" w:cs="Times New Roman"/>
          <w:b/>
          <w:sz w:val="24"/>
          <w:szCs w:val="28"/>
        </w:rPr>
      </w:pPr>
    </w:p>
    <w:p w14:paraId="58C40D49" w14:textId="77777777" w:rsidR="00F855D9" w:rsidRDefault="00F855D9">
      <w:pPr>
        <w:jc w:val="both"/>
        <w:rPr>
          <w:rFonts w:ascii="Bookman Old Style" w:hAnsi="Bookman Old Style" w:cs="Times New Roman"/>
          <w:b/>
          <w:sz w:val="24"/>
          <w:szCs w:val="28"/>
        </w:rPr>
      </w:pPr>
    </w:p>
    <w:p w14:paraId="743E7EA3" w14:textId="77777777" w:rsidR="00F855D9" w:rsidRDefault="00F855D9">
      <w:pPr>
        <w:jc w:val="both"/>
        <w:rPr>
          <w:rFonts w:ascii="Bookman Old Style" w:hAnsi="Bookman Old Style" w:cs="Times New Roman"/>
          <w:b/>
          <w:sz w:val="24"/>
          <w:szCs w:val="28"/>
        </w:rPr>
      </w:pPr>
    </w:p>
    <w:p w14:paraId="3714CF7F" w14:textId="77777777" w:rsidR="00F855D9" w:rsidRDefault="00F855D9">
      <w:pPr>
        <w:jc w:val="both"/>
        <w:rPr>
          <w:rFonts w:ascii="Bookman Old Style" w:hAnsi="Bookman Old Style" w:cs="Times New Roman"/>
          <w:b/>
          <w:sz w:val="24"/>
          <w:szCs w:val="28"/>
        </w:rPr>
      </w:pPr>
    </w:p>
    <w:p w14:paraId="7E00F7B7" w14:textId="77777777" w:rsidR="00ED121C" w:rsidRDefault="00ED121C">
      <w:pPr>
        <w:jc w:val="both"/>
        <w:rPr>
          <w:rFonts w:ascii="Bookman Old Style" w:hAnsi="Bookman Old Style" w:cs="Times New Roman"/>
          <w:b/>
          <w:sz w:val="24"/>
          <w:szCs w:val="28"/>
        </w:rPr>
      </w:pPr>
    </w:p>
    <w:p w14:paraId="3468FA9A" w14:textId="77777777" w:rsidR="00EA2FE9" w:rsidRPr="008A34C1" w:rsidRDefault="008A34C1">
      <w:pPr>
        <w:jc w:val="both"/>
        <w:rPr>
          <w:rFonts w:ascii="Bookman Old Style" w:hAnsi="Bookman Old Style" w:cs="Times New Roman"/>
          <w:sz w:val="24"/>
          <w:szCs w:val="28"/>
        </w:rPr>
      </w:pPr>
      <w:r w:rsidRPr="008A34C1">
        <w:rPr>
          <w:rFonts w:ascii="Bookman Old Style" w:hAnsi="Bookman Old Style" w:cs="Times New Roman"/>
          <w:b/>
          <w:sz w:val="24"/>
          <w:szCs w:val="28"/>
        </w:rPr>
        <w:t>*</w:t>
      </w:r>
      <w:r>
        <w:rPr>
          <w:rFonts w:ascii="Bookman Old Style" w:hAnsi="Bookman Old Style" w:cs="Times New Roman"/>
          <w:sz w:val="24"/>
          <w:szCs w:val="28"/>
        </w:rPr>
        <w:t>The profit for the year is before the ROE amount allowed by KSERC.</w:t>
      </w:r>
    </w:p>
    <w:p w14:paraId="062C1CBF" w14:textId="77777777" w:rsidR="00ED121C" w:rsidRDefault="00ED121C">
      <w:pPr>
        <w:jc w:val="both"/>
        <w:rPr>
          <w:rFonts w:ascii="Bookman Old Style" w:hAnsi="Bookman Old Style" w:cs="Times New Roman"/>
          <w:b/>
          <w:sz w:val="24"/>
          <w:szCs w:val="28"/>
        </w:rPr>
      </w:pPr>
    </w:p>
    <w:p w14:paraId="3A62BA04" w14:textId="77777777" w:rsidR="008C41D4" w:rsidRDefault="005E1AE1">
      <w:pPr>
        <w:jc w:val="both"/>
        <w:rPr>
          <w:rFonts w:ascii="Bookman Old Style" w:hAnsi="Bookman Old Style" w:cs="Times New Roman"/>
          <w:b/>
          <w:sz w:val="24"/>
          <w:szCs w:val="28"/>
          <w:u w:val="single"/>
        </w:rPr>
      </w:pPr>
      <w:r w:rsidRPr="00131960">
        <w:rPr>
          <w:rFonts w:ascii="Bookman Old Style" w:hAnsi="Bookman Old Style" w:cs="Times New Roman"/>
          <w:b/>
          <w:sz w:val="24"/>
          <w:szCs w:val="28"/>
        </w:rPr>
        <w:lastRenderedPageBreak/>
        <w:t xml:space="preserve">6.2.3 </w:t>
      </w:r>
      <w:r w:rsidRPr="00131960">
        <w:rPr>
          <w:rFonts w:ascii="Bookman Old Style" w:hAnsi="Bookman Old Style" w:cs="Times New Roman"/>
          <w:b/>
          <w:color w:val="000000" w:themeColor="text1"/>
          <w:sz w:val="24"/>
          <w:szCs w:val="28"/>
          <w:u w:val="single"/>
        </w:rPr>
        <w:t>Consumer Contribution</w:t>
      </w:r>
    </w:p>
    <w:p w14:paraId="7886FDA5" w14:textId="77777777" w:rsidR="008C41D4" w:rsidRDefault="005E1AE1">
      <w:pPr>
        <w:pStyle w:val="ListParagraph"/>
        <w:numPr>
          <w:ilvl w:val="0"/>
          <w:numId w:val="1"/>
        </w:numPr>
        <w:jc w:val="both"/>
        <w:rPr>
          <w:rFonts w:ascii="Bookman Old Style" w:hAnsi="Bookman Old Style" w:cs="Times New Roman"/>
          <w:sz w:val="24"/>
          <w:szCs w:val="28"/>
        </w:rPr>
      </w:pPr>
      <w:r>
        <w:rPr>
          <w:rFonts w:ascii="Bookman Old Style" w:hAnsi="Bookman Old Style" w:cs="Times New Roman"/>
          <w:sz w:val="24"/>
          <w:szCs w:val="28"/>
        </w:rPr>
        <w:t>As per the Accounting Policy adopted Consumer Contribution that is attributable to the identifiable Capital Assets has shown separately as a liability. The Asset so financed out of such Consumer Contribution is shown as Consumer Contributed Asset under Fixed Assets. No depreciation has claimed out of such Consumer Contributed Assets.</w:t>
      </w:r>
    </w:p>
    <w:p w14:paraId="6DBDAD1B" w14:textId="77777777" w:rsidR="008C41D4" w:rsidRDefault="008C41D4">
      <w:pPr>
        <w:pStyle w:val="ListParagraph"/>
        <w:ind w:left="1018"/>
        <w:jc w:val="both"/>
        <w:rPr>
          <w:rFonts w:ascii="Bookman Old Style" w:hAnsi="Bookman Old Style" w:cs="Times New Roman"/>
          <w:sz w:val="24"/>
          <w:szCs w:val="28"/>
        </w:rPr>
      </w:pPr>
    </w:p>
    <w:p w14:paraId="20A6E2EA" w14:textId="77777777" w:rsidR="008C41D4" w:rsidRDefault="005E1AE1">
      <w:pPr>
        <w:pStyle w:val="ListParagraph"/>
        <w:numPr>
          <w:ilvl w:val="0"/>
          <w:numId w:val="1"/>
        </w:numPr>
        <w:jc w:val="both"/>
        <w:rPr>
          <w:rFonts w:ascii="Bookman Old Style" w:hAnsi="Bookman Old Style" w:cs="Times New Roman"/>
          <w:sz w:val="24"/>
          <w:szCs w:val="28"/>
        </w:rPr>
      </w:pPr>
      <w:r>
        <w:rPr>
          <w:rFonts w:ascii="Bookman Old Style" w:hAnsi="Bookman Old Style" w:cs="Times New Roman"/>
          <w:sz w:val="24"/>
          <w:szCs w:val="28"/>
        </w:rPr>
        <w:t>Where Consumer Contribution has been received and which cannot be directly attributed to Capital Assets</w:t>
      </w:r>
      <w:bookmarkStart w:id="0" w:name="_GoBack"/>
      <w:bookmarkEnd w:id="0"/>
      <w:r>
        <w:rPr>
          <w:rFonts w:ascii="Bookman Old Style" w:hAnsi="Bookman Old Style" w:cs="Times New Roman"/>
          <w:sz w:val="24"/>
          <w:szCs w:val="28"/>
        </w:rPr>
        <w:t xml:space="preserve"> the same has set off correspondingly against the expenditures for which the same was received namely Repairs &amp; Maintenance and Employee Cost.</w:t>
      </w:r>
    </w:p>
    <w:p w14:paraId="3D5BF975" w14:textId="77777777" w:rsidR="009E3058" w:rsidRPr="009E3058" w:rsidRDefault="009E3058" w:rsidP="009E3058">
      <w:pPr>
        <w:pStyle w:val="ListParagraph"/>
        <w:rPr>
          <w:rFonts w:ascii="Bookman Old Style" w:hAnsi="Bookman Old Style" w:cs="Times New Roman"/>
          <w:sz w:val="24"/>
          <w:szCs w:val="28"/>
        </w:rPr>
      </w:pPr>
    </w:p>
    <w:p w14:paraId="0C7DDE2A" w14:textId="77777777" w:rsidR="00EA2FE9" w:rsidRDefault="009E3058" w:rsidP="00EA2FE9">
      <w:pPr>
        <w:pStyle w:val="ListParagraph"/>
        <w:numPr>
          <w:ilvl w:val="0"/>
          <w:numId w:val="1"/>
        </w:numPr>
        <w:jc w:val="both"/>
        <w:rPr>
          <w:rFonts w:ascii="Bookman Old Style" w:hAnsi="Bookman Old Style" w:cs="Times New Roman"/>
          <w:sz w:val="24"/>
          <w:szCs w:val="28"/>
        </w:rPr>
      </w:pPr>
      <w:r>
        <w:rPr>
          <w:rFonts w:ascii="Bookman Old Style" w:hAnsi="Bookman Old Style" w:cs="Times New Roman"/>
          <w:sz w:val="24"/>
          <w:szCs w:val="28"/>
        </w:rPr>
        <w:t xml:space="preserve">The amount of service connection liability Rs.121.72 </w:t>
      </w:r>
      <w:r w:rsidR="00EA2FE9">
        <w:rPr>
          <w:rFonts w:ascii="Bookman Old Style" w:hAnsi="Bookman Old Style" w:cs="Times New Roman"/>
          <w:sz w:val="24"/>
          <w:szCs w:val="28"/>
        </w:rPr>
        <w:t xml:space="preserve">classified </w:t>
      </w:r>
      <w:r>
        <w:rPr>
          <w:rFonts w:ascii="Bookman Old Style" w:hAnsi="Bookman Old Style" w:cs="Times New Roman"/>
          <w:sz w:val="24"/>
          <w:szCs w:val="28"/>
        </w:rPr>
        <w:t xml:space="preserve">as a current liability is now </w:t>
      </w:r>
      <w:proofErr w:type="gramStart"/>
      <w:r w:rsidR="00EA2FE9">
        <w:rPr>
          <w:rFonts w:ascii="Bookman Old Style" w:hAnsi="Bookman Old Style" w:cs="Times New Roman"/>
          <w:sz w:val="24"/>
          <w:szCs w:val="28"/>
        </w:rPr>
        <w:t xml:space="preserve">classified </w:t>
      </w:r>
      <w:r>
        <w:rPr>
          <w:rFonts w:ascii="Bookman Old Style" w:hAnsi="Bookman Old Style" w:cs="Times New Roman"/>
          <w:sz w:val="24"/>
          <w:szCs w:val="28"/>
        </w:rPr>
        <w:t xml:space="preserve"> as</w:t>
      </w:r>
      <w:proofErr w:type="gramEnd"/>
      <w:r>
        <w:rPr>
          <w:rFonts w:ascii="Bookman Old Style" w:hAnsi="Bookman Old Style" w:cs="Times New Roman"/>
          <w:sz w:val="24"/>
          <w:szCs w:val="28"/>
        </w:rPr>
        <w:t xml:space="preserve"> consumer contributed liability as per the</w:t>
      </w:r>
      <w:r w:rsidR="00B45913">
        <w:rPr>
          <w:rFonts w:ascii="Bookman Old Style" w:hAnsi="Bookman Old Style" w:cs="Times New Roman"/>
          <w:sz w:val="24"/>
          <w:szCs w:val="28"/>
        </w:rPr>
        <w:t xml:space="preserve"> instruction  of true up hearing</w:t>
      </w:r>
      <w:r>
        <w:rPr>
          <w:rFonts w:ascii="Bookman Old Style" w:hAnsi="Bookman Old Style" w:cs="Times New Roman"/>
          <w:sz w:val="24"/>
          <w:szCs w:val="28"/>
        </w:rPr>
        <w:t xml:space="preserve"> for the financial year 2020-21</w:t>
      </w:r>
      <w:r w:rsidR="00B45913">
        <w:rPr>
          <w:rFonts w:ascii="Bookman Old Style" w:hAnsi="Bookman Old Style" w:cs="Times New Roman"/>
          <w:sz w:val="24"/>
          <w:szCs w:val="28"/>
        </w:rPr>
        <w:t xml:space="preserve"> on 8-11-2022 .F</w:t>
      </w:r>
      <w:r w:rsidR="00EA2FE9">
        <w:rPr>
          <w:rFonts w:ascii="Bookman Old Style" w:hAnsi="Bookman Old Style" w:cs="Times New Roman"/>
          <w:sz w:val="24"/>
          <w:szCs w:val="28"/>
        </w:rPr>
        <w:t>ixed assets amounting to Rs.</w:t>
      </w:r>
      <w:r>
        <w:rPr>
          <w:rFonts w:ascii="Bookman Old Style" w:hAnsi="Bookman Old Style" w:cs="Times New Roman"/>
          <w:sz w:val="24"/>
          <w:szCs w:val="28"/>
        </w:rPr>
        <w:t xml:space="preserve"> </w:t>
      </w:r>
      <w:r w:rsidR="00EA2FE9">
        <w:rPr>
          <w:rFonts w:ascii="Bookman Old Style" w:hAnsi="Bookman Old Style" w:cs="Times New Roman"/>
          <w:sz w:val="24"/>
          <w:szCs w:val="28"/>
        </w:rPr>
        <w:t>2.21 lakhs have been issued by department as consumer contributed assets and the same is recorded in the head consumer contributed assets</w:t>
      </w:r>
      <w:r w:rsidR="00B45913">
        <w:rPr>
          <w:rFonts w:ascii="Bookman Old Style" w:hAnsi="Bookman Old Style" w:cs="Times New Roman"/>
          <w:sz w:val="24"/>
          <w:szCs w:val="28"/>
        </w:rPr>
        <w:t xml:space="preserve"> in fixed asset registered</w:t>
      </w:r>
      <w:r w:rsidR="004277F5">
        <w:rPr>
          <w:rFonts w:ascii="Bookman Old Style" w:hAnsi="Bookman Old Style" w:cs="Times New Roman"/>
          <w:sz w:val="24"/>
          <w:szCs w:val="28"/>
        </w:rPr>
        <w:t>.</w:t>
      </w:r>
    </w:p>
    <w:p w14:paraId="53C0B0DF" w14:textId="77777777" w:rsidR="00EA2FE9" w:rsidRPr="00EA2FE9" w:rsidRDefault="00EA2FE9" w:rsidP="00EA2FE9">
      <w:pPr>
        <w:pStyle w:val="ListParagraph"/>
        <w:rPr>
          <w:rFonts w:ascii="Bookman Old Style" w:hAnsi="Bookman Old Style" w:cs="Times New Roman"/>
          <w:sz w:val="24"/>
          <w:szCs w:val="28"/>
        </w:rPr>
      </w:pPr>
    </w:p>
    <w:p w14:paraId="224E3D05" w14:textId="77777777" w:rsidR="00EA2FE9" w:rsidRDefault="008A34C1" w:rsidP="00EA2FE9">
      <w:pPr>
        <w:pStyle w:val="ListParagraph"/>
        <w:numPr>
          <w:ilvl w:val="0"/>
          <w:numId w:val="1"/>
        </w:numPr>
        <w:jc w:val="both"/>
        <w:rPr>
          <w:rFonts w:ascii="Bookman Old Style" w:hAnsi="Bookman Old Style" w:cs="Times New Roman"/>
          <w:sz w:val="24"/>
          <w:szCs w:val="28"/>
        </w:rPr>
      </w:pPr>
      <w:r>
        <w:rPr>
          <w:rFonts w:ascii="Bookman Old Style" w:hAnsi="Bookman Old Style" w:cs="Times New Roman"/>
          <w:sz w:val="24"/>
          <w:szCs w:val="28"/>
        </w:rPr>
        <w:t xml:space="preserve">Apart from consumer contributed assets shown in form D 2.7 </w:t>
      </w:r>
      <w:r w:rsidR="00B45913">
        <w:rPr>
          <w:rFonts w:ascii="Bookman Old Style" w:hAnsi="Bookman Old Style" w:cs="Times New Roman"/>
          <w:sz w:val="24"/>
          <w:szCs w:val="28"/>
        </w:rPr>
        <w:t xml:space="preserve">of Rs. 2.21 </w:t>
      </w:r>
      <w:proofErr w:type="gramStart"/>
      <w:r w:rsidR="00B45913">
        <w:rPr>
          <w:rFonts w:ascii="Bookman Old Style" w:hAnsi="Bookman Old Style" w:cs="Times New Roman"/>
          <w:sz w:val="24"/>
          <w:szCs w:val="28"/>
        </w:rPr>
        <w:t>lakhs ,there</w:t>
      </w:r>
      <w:proofErr w:type="gramEnd"/>
      <w:r w:rsidR="00B45913">
        <w:rPr>
          <w:rFonts w:ascii="Bookman Old Style" w:hAnsi="Bookman Old Style" w:cs="Times New Roman"/>
          <w:sz w:val="24"/>
          <w:szCs w:val="28"/>
        </w:rPr>
        <w:t xml:space="preserve"> are certain assets installed by the consumers with the specification mentioned in CEA regulations</w:t>
      </w:r>
      <w:r w:rsidR="00131960">
        <w:rPr>
          <w:rFonts w:ascii="Bookman Old Style" w:hAnsi="Bookman Old Style" w:cs="Times New Roman"/>
          <w:sz w:val="24"/>
          <w:szCs w:val="28"/>
        </w:rPr>
        <w:t>.</w:t>
      </w:r>
      <w:r w:rsidR="00B45913">
        <w:rPr>
          <w:rFonts w:ascii="Bookman Old Style" w:hAnsi="Bookman Old Style" w:cs="Times New Roman"/>
          <w:sz w:val="24"/>
          <w:szCs w:val="28"/>
        </w:rPr>
        <w:t xml:space="preserve"> These assets are not recorded in store ledgers. The</w:t>
      </w:r>
      <w:r w:rsidR="00131960">
        <w:rPr>
          <w:rFonts w:ascii="Bookman Old Style" w:hAnsi="Bookman Old Style" w:cs="Times New Roman"/>
          <w:sz w:val="24"/>
          <w:szCs w:val="28"/>
        </w:rPr>
        <w:t xml:space="preserve">se consumer contributed </w:t>
      </w:r>
      <w:proofErr w:type="spellStart"/>
      <w:r w:rsidR="00131960">
        <w:rPr>
          <w:rFonts w:ascii="Bookman Old Style" w:hAnsi="Bookman Old Style" w:cs="Times New Roman"/>
          <w:sz w:val="24"/>
          <w:szCs w:val="28"/>
        </w:rPr>
        <w:t>asset</w:t>
      </w:r>
      <w:proofErr w:type="gramStart"/>
      <w:r w:rsidR="00131960">
        <w:rPr>
          <w:rFonts w:ascii="Bookman Old Style" w:hAnsi="Bookman Old Style" w:cs="Times New Roman"/>
          <w:sz w:val="24"/>
          <w:szCs w:val="28"/>
        </w:rPr>
        <w:t>,</w:t>
      </w:r>
      <w:r w:rsidR="00B45913">
        <w:rPr>
          <w:rFonts w:ascii="Bookman Old Style" w:hAnsi="Bookman Old Style" w:cs="Times New Roman"/>
          <w:sz w:val="24"/>
          <w:szCs w:val="28"/>
        </w:rPr>
        <w:t>shown</w:t>
      </w:r>
      <w:proofErr w:type="spellEnd"/>
      <w:proofErr w:type="gramEnd"/>
      <w:r w:rsidR="00B45913">
        <w:rPr>
          <w:rFonts w:ascii="Bookman Old Style" w:hAnsi="Bookman Old Style" w:cs="Times New Roman"/>
          <w:sz w:val="24"/>
          <w:szCs w:val="28"/>
        </w:rPr>
        <w:t xml:space="preserve"> sepa</w:t>
      </w:r>
      <w:r w:rsidR="00131960">
        <w:rPr>
          <w:rFonts w:ascii="Bookman Old Style" w:hAnsi="Bookman Old Style" w:cs="Times New Roman"/>
          <w:sz w:val="24"/>
          <w:szCs w:val="28"/>
        </w:rPr>
        <w:t>rately in fixed asset registers</w:t>
      </w:r>
      <w:r w:rsidR="004277F5">
        <w:rPr>
          <w:rFonts w:ascii="Bookman Old Style" w:hAnsi="Bookman Old Style" w:cs="Times New Roman"/>
          <w:sz w:val="24"/>
          <w:szCs w:val="28"/>
        </w:rPr>
        <w:t xml:space="preserve"> also form a part of fixed asset register.</w:t>
      </w:r>
      <w:r w:rsidR="00B45913">
        <w:rPr>
          <w:rFonts w:ascii="Bookman Old Style" w:hAnsi="Bookman Old Style" w:cs="Times New Roman"/>
          <w:sz w:val="24"/>
          <w:szCs w:val="28"/>
        </w:rPr>
        <w:t xml:space="preserve">  </w:t>
      </w:r>
      <w:r w:rsidR="00EA2FE9">
        <w:rPr>
          <w:rFonts w:ascii="Bookman Old Style" w:hAnsi="Bookman Old Style" w:cs="Times New Roman"/>
          <w:sz w:val="24"/>
          <w:szCs w:val="28"/>
        </w:rPr>
        <w:t xml:space="preserve"> </w:t>
      </w:r>
    </w:p>
    <w:p w14:paraId="2E87B2C6" w14:textId="77777777" w:rsidR="00F855D9" w:rsidRPr="00F855D9" w:rsidRDefault="00F855D9" w:rsidP="00F855D9">
      <w:pPr>
        <w:pStyle w:val="ListParagraph"/>
        <w:rPr>
          <w:rFonts w:ascii="Bookman Old Style" w:hAnsi="Bookman Old Style" w:cs="Times New Roman"/>
          <w:sz w:val="24"/>
          <w:szCs w:val="28"/>
        </w:rPr>
      </w:pPr>
    </w:p>
    <w:p w14:paraId="26E2141F" w14:textId="77777777" w:rsidR="00F855D9" w:rsidRPr="00F855D9" w:rsidRDefault="00F855D9" w:rsidP="00F855D9">
      <w:pPr>
        <w:jc w:val="both"/>
        <w:rPr>
          <w:rFonts w:ascii="Bookman Old Style" w:hAnsi="Bookman Old Style" w:cs="Times New Roman"/>
          <w:sz w:val="24"/>
          <w:szCs w:val="28"/>
        </w:rPr>
      </w:pPr>
    </w:p>
    <w:p w14:paraId="4A2AB9F6" w14:textId="77777777" w:rsidR="008C41D4" w:rsidRDefault="005E1AE1">
      <w:pPr>
        <w:jc w:val="both"/>
        <w:rPr>
          <w:rFonts w:ascii="Bookman Old Style" w:hAnsi="Bookman Old Style" w:cs="Times New Roman"/>
          <w:b/>
          <w:sz w:val="24"/>
          <w:szCs w:val="28"/>
          <w:u w:val="single"/>
        </w:rPr>
      </w:pPr>
      <w:r>
        <w:rPr>
          <w:rFonts w:ascii="Bookman Old Style" w:hAnsi="Bookman Old Style" w:cs="Times New Roman"/>
          <w:b/>
          <w:sz w:val="24"/>
          <w:szCs w:val="28"/>
        </w:rPr>
        <w:t xml:space="preserve">6.2.4 </w:t>
      </w:r>
      <w:r>
        <w:rPr>
          <w:rFonts w:ascii="Bookman Old Style" w:hAnsi="Bookman Old Style" w:cs="Times New Roman"/>
          <w:b/>
          <w:sz w:val="24"/>
          <w:szCs w:val="28"/>
          <w:u w:val="single"/>
        </w:rPr>
        <w:t>Fixed Assets</w:t>
      </w:r>
    </w:p>
    <w:p w14:paraId="642CDDE5" w14:textId="77777777" w:rsidR="008C41D4" w:rsidRDefault="005E1AE1">
      <w:pPr>
        <w:jc w:val="both"/>
        <w:rPr>
          <w:rFonts w:ascii="Bookman Old Style" w:hAnsi="Bookman Old Style" w:cs="Times New Roman"/>
          <w:b/>
          <w:sz w:val="24"/>
          <w:szCs w:val="28"/>
          <w:u w:val="single"/>
        </w:rPr>
      </w:pPr>
      <w:r>
        <w:rPr>
          <w:rFonts w:ascii="Bookman Old Style" w:hAnsi="Bookman Old Style" w:cs="Times New Roman"/>
          <w:b/>
          <w:sz w:val="24"/>
          <w:szCs w:val="28"/>
        </w:rPr>
        <w:t>(i) Opening Balances:</w:t>
      </w:r>
    </w:p>
    <w:p w14:paraId="284977A1" w14:textId="77777777" w:rsidR="008C41D4" w:rsidRDefault="005E1AE1">
      <w:pPr>
        <w:pStyle w:val="ListParagraph"/>
        <w:numPr>
          <w:ilvl w:val="0"/>
          <w:numId w:val="2"/>
        </w:numPr>
        <w:ind w:left="709"/>
        <w:jc w:val="both"/>
        <w:rPr>
          <w:rFonts w:ascii="Bookman Old Style" w:hAnsi="Bookman Old Style" w:cs="Times New Roman"/>
          <w:sz w:val="24"/>
          <w:szCs w:val="28"/>
        </w:rPr>
      </w:pPr>
      <w:r>
        <w:rPr>
          <w:rFonts w:ascii="Bookman Old Style" w:hAnsi="Bookman Old Style" w:cs="Times New Roman"/>
          <w:sz w:val="24"/>
          <w:szCs w:val="28"/>
        </w:rPr>
        <w:t>The Opening Balance of Fixed Assets and Accumulated Depreciation are on the basis of Fixed Asset Register with the changes made as per the directives of Honorable Commission to comply with Tariff Regulations, 2018.</w:t>
      </w:r>
    </w:p>
    <w:p w14:paraId="257F225F" w14:textId="77777777" w:rsidR="008C41D4" w:rsidRDefault="008C41D4">
      <w:pPr>
        <w:pStyle w:val="ListParagraph"/>
        <w:ind w:left="709"/>
        <w:jc w:val="both"/>
        <w:rPr>
          <w:rFonts w:ascii="Bookman Old Style" w:hAnsi="Bookman Old Style" w:cs="Times New Roman"/>
          <w:b/>
          <w:sz w:val="24"/>
          <w:szCs w:val="28"/>
        </w:rPr>
      </w:pPr>
    </w:p>
    <w:p w14:paraId="195669E9" w14:textId="77777777" w:rsidR="008C41D4" w:rsidRDefault="008C41D4" w:rsidP="008201DD">
      <w:pPr>
        <w:spacing w:line="240" w:lineRule="auto"/>
        <w:ind w:left="349"/>
        <w:jc w:val="both"/>
        <w:rPr>
          <w:rFonts w:ascii="Bookman Old Style" w:hAnsi="Bookman Old Style" w:cs="Times New Roman"/>
          <w:b/>
          <w:sz w:val="24"/>
          <w:szCs w:val="28"/>
        </w:rPr>
      </w:pPr>
    </w:p>
    <w:p w14:paraId="2329C97E" w14:textId="77777777" w:rsidR="00F855D9" w:rsidRDefault="00F855D9" w:rsidP="00F855D9">
      <w:pPr>
        <w:jc w:val="both"/>
        <w:rPr>
          <w:rFonts w:ascii="Bookman Old Style" w:hAnsi="Bookman Old Style" w:cs="Times New Roman"/>
          <w:b/>
          <w:sz w:val="24"/>
          <w:szCs w:val="28"/>
        </w:rPr>
      </w:pPr>
      <w:r>
        <w:rPr>
          <w:rFonts w:ascii="Bookman Old Style" w:hAnsi="Bookman Old Style" w:cs="Times New Roman"/>
          <w:b/>
          <w:sz w:val="24"/>
          <w:szCs w:val="28"/>
        </w:rPr>
        <w:lastRenderedPageBreak/>
        <w:t>(ii) Gross Capitalization during the Year:</w:t>
      </w:r>
    </w:p>
    <w:p w14:paraId="1523A2F2" w14:textId="77777777" w:rsidR="00F855D9" w:rsidRDefault="00F855D9" w:rsidP="008201DD">
      <w:pPr>
        <w:spacing w:line="240" w:lineRule="auto"/>
        <w:ind w:left="349"/>
        <w:jc w:val="both"/>
        <w:rPr>
          <w:rFonts w:ascii="Bookman Old Style" w:hAnsi="Bookman Old Style" w:cs="Times New Roman"/>
          <w:b/>
          <w:sz w:val="24"/>
          <w:szCs w:val="28"/>
        </w:rPr>
      </w:pPr>
    </w:p>
    <w:p w14:paraId="132ECBEC" w14:textId="77777777" w:rsidR="008C41D4" w:rsidRPr="00560E5E" w:rsidRDefault="005E1AE1" w:rsidP="008201DD">
      <w:pPr>
        <w:pStyle w:val="ListParagraph"/>
        <w:numPr>
          <w:ilvl w:val="0"/>
          <w:numId w:val="3"/>
        </w:numPr>
        <w:spacing w:line="240" w:lineRule="auto"/>
        <w:ind w:right="-180"/>
        <w:jc w:val="both"/>
        <w:rPr>
          <w:rFonts w:ascii="Bookman Old Style" w:hAnsi="Bookman Old Style" w:cs="Times New Roman"/>
          <w:sz w:val="24"/>
          <w:szCs w:val="28"/>
        </w:rPr>
      </w:pPr>
      <w:r>
        <w:rPr>
          <w:rFonts w:ascii="Bookman Old Style" w:hAnsi="Bookman Old Style" w:cs="Times New Roman"/>
          <w:sz w:val="24"/>
          <w:szCs w:val="28"/>
        </w:rPr>
        <w:t>Rs.</w:t>
      </w:r>
      <w:r w:rsidR="004E0A41">
        <w:rPr>
          <w:rFonts w:ascii="Bookman Old Style" w:hAnsi="Bookman Old Style" w:cs="Times New Roman"/>
          <w:sz w:val="24"/>
          <w:szCs w:val="28"/>
        </w:rPr>
        <w:t>0.77</w:t>
      </w:r>
      <w:r w:rsidR="00560E5E" w:rsidRPr="00560E5E">
        <w:rPr>
          <w:rFonts w:ascii="Bookman Old Style" w:hAnsi="Bookman Old Style" w:cs="Times New Roman"/>
          <w:sz w:val="24"/>
          <w:szCs w:val="28"/>
        </w:rPr>
        <w:t xml:space="preserve"> </w:t>
      </w:r>
      <w:r w:rsidRPr="00560E5E">
        <w:rPr>
          <w:rFonts w:ascii="Bookman Old Style" w:hAnsi="Bookman Old Style" w:cs="Times New Roman"/>
          <w:sz w:val="24"/>
          <w:szCs w:val="28"/>
        </w:rPr>
        <w:t>Lakhs has been capitalized in the account of Furniture and Fittings.</w:t>
      </w:r>
    </w:p>
    <w:p w14:paraId="0551E472" w14:textId="77777777" w:rsidR="008565AB" w:rsidRPr="00560E5E" w:rsidRDefault="008565AB" w:rsidP="008201DD">
      <w:pPr>
        <w:pStyle w:val="ListParagraph"/>
        <w:spacing w:line="240" w:lineRule="auto"/>
        <w:ind w:left="810" w:right="-180"/>
        <w:jc w:val="both"/>
        <w:rPr>
          <w:rFonts w:ascii="Bookman Old Style" w:hAnsi="Bookman Old Style" w:cs="Times New Roman"/>
          <w:sz w:val="24"/>
          <w:szCs w:val="28"/>
        </w:rPr>
      </w:pPr>
    </w:p>
    <w:p w14:paraId="31B5965F" w14:textId="77777777" w:rsidR="008565AB" w:rsidRPr="00560E5E" w:rsidRDefault="006373F9" w:rsidP="008201DD">
      <w:pPr>
        <w:pStyle w:val="ListParagraph"/>
        <w:numPr>
          <w:ilvl w:val="0"/>
          <w:numId w:val="3"/>
        </w:numPr>
        <w:spacing w:line="240" w:lineRule="auto"/>
        <w:ind w:right="-180"/>
        <w:jc w:val="both"/>
        <w:rPr>
          <w:rFonts w:ascii="Bookman Old Style" w:hAnsi="Bookman Old Style" w:cs="Times New Roman"/>
          <w:sz w:val="24"/>
          <w:szCs w:val="28"/>
        </w:rPr>
      </w:pPr>
      <w:r w:rsidRPr="00560E5E">
        <w:rPr>
          <w:rFonts w:ascii="Bookman Old Style" w:hAnsi="Bookman Old Style" w:cs="Times New Roman"/>
          <w:sz w:val="24"/>
          <w:szCs w:val="28"/>
        </w:rPr>
        <w:t>Rs</w:t>
      </w:r>
      <w:r w:rsidR="00EA47B2" w:rsidRPr="00560E5E">
        <w:rPr>
          <w:rFonts w:ascii="Bookman Old Style" w:hAnsi="Bookman Old Style" w:cs="Times New Roman"/>
          <w:sz w:val="24"/>
          <w:szCs w:val="28"/>
        </w:rPr>
        <w:t>.</w:t>
      </w:r>
      <w:r w:rsidR="00560E5E" w:rsidRPr="00560E5E">
        <w:rPr>
          <w:rFonts w:ascii="Bookman Old Style" w:hAnsi="Bookman Old Style" w:cs="Times New Roman"/>
          <w:sz w:val="24"/>
          <w:szCs w:val="28"/>
        </w:rPr>
        <w:t xml:space="preserve">5.49 </w:t>
      </w:r>
      <w:r w:rsidR="005E1AE1" w:rsidRPr="00560E5E">
        <w:rPr>
          <w:rFonts w:ascii="Bookman Old Style" w:hAnsi="Bookman Old Style" w:cs="Times New Roman"/>
          <w:sz w:val="24"/>
          <w:szCs w:val="28"/>
        </w:rPr>
        <w:t xml:space="preserve">Lakhs has been capitalized in the account of IT </w:t>
      </w:r>
      <w:proofErr w:type="spellStart"/>
      <w:r w:rsidR="005E1AE1" w:rsidRPr="00560E5E">
        <w:rPr>
          <w:rFonts w:ascii="Bookman Old Style" w:hAnsi="Bookman Old Style" w:cs="Times New Roman"/>
          <w:sz w:val="24"/>
          <w:szCs w:val="28"/>
        </w:rPr>
        <w:t>Equipments</w:t>
      </w:r>
      <w:proofErr w:type="spellEnd"/>
      <w:r w:rsidR="005E1AE1" w:rsidRPr="00560E5E">
        <w:rPr>
          <w:rFonts w:ascii="Bookman Old Style" w:hAnsi="Bookman Old Style" w:cs="Times New Roman"/>
          <w:sz w:val="24"/>
          <w:szCs w:val="28"/>
        </w:rPr>
        <w:t>.</w:t>
      </w:r>
    </w:p>
    <w:p w14:paraId="1E5693C1" w14:textId="77777777" w:rsidR="008565AB" w:rsidRPr="00560E5E" w:rsidRDefault="008565AB" w:rsidP="008201DD">
      <w:pPr>
        <w:pStyle w:val="ListParagraph"/>
        <w:spacing w:line="240" w:lineRule="auto"/>
        <w:rPr>
          <w:rFonts w:ascii="Bookman Old Style" w:hAnsi="Bookman Old Style" w:cs="Times New Roman"/>
          <w:sz w:val="24"/>
          <w:szCs w:val="28"/>
        </w:rPr>
      </w:pPr>
    </w:p>
    <w:p w14:paraId="7A6F1366" w14:textId="77777777" w:rsidR="006373F9" w:rsidRPr="00560E5E" w:rsidRDefault="006373F9" w:rsidP="008201DD">
      <w:pPr>
        <w:pStyle w:val="ListParagraph"/>
        <w:numPr>
          <w:ilvl w:val="0"/>
          <w:numId w:val="3"/>
        </w:numPr>
        <w:spacing w:line="240" w:lineRule="auto"/>
        <w:ind w:right="-180"/>
        <w:jc w:val="both"/>
        <w:rPr>
          <w:rFonts w:ascii="Bookman Old Style" w:hAnsi="Bookman Old Style" w:cs="Times New Roman"/>
          <w:sz w:val="24"/>
          <w:szCs w:val="28"/>
        </w:rPr>
      </w:pPr>
      <w:r w:rsidRPr="00560E5E">
        <w:rPr>
          <w:rFonts w:ascii="Bookman Old Style" w:hAnsi="Bookman Old Style" w:cs="Times New Roman"/>
          <w:sz w:val="24"/>
          <w:szCs w:val="28"/>
        </w:rPr>
        <w:t>Rs</w:t>
      </w:r>
      <w:r w:rsidR="00EA47B2" w:rsidRPr="00560E5E">
        <w:rPr>
          <w:rFonts w:ascii="Bookman Old Style" w:hAnsi="Bookman Old Style" w:cs="Times New Roman"/>
          <w:sz w:val="24"/>
          <w:szCs w:val="28"/>
        </w:rPr>
        <w:t>.</w:t>
      </w:r>
      <w:r w:rsidR="00560E5E" w:rsidRPr="00560E5E">
        <w:rPr>
          <w:rFonts w:ascii="Bookman Old Style" w:hAnsi="Bookman Old Style" w:cs="Times New Roman"/>
          <w:sz w:val="24"/>
          <w:szCs w:val="28"/>
        </w:rPr>
        <w:t xml:space="preserve">8.73 </w:t>
      </w:r>
      <w:r w:rsidRPr="00560E5E">
        <w:rPr>
          <w:rFonts w:ascii="Bookman Old Style" w:hAnsi="Bookman Old Style" w:cs="Times New Roman"/>
          <w:sz w:val="24"/>
          <w:szCs w:val="28"/>
        </w:rPr>
        <w:t>Lakhs has been capitalized in the account of Meter.</w:t>
      </w:r>
    </w:p>
    <w:p w14:paraId="12482A6A" w14:textId="77777777" w:rsidR="00B55A18" w:rsidRPr="00560E5E" w:rsidRDefault="00B55A18" w:rsidP="008201DD">
      <w:pPr>
        <w:pStyle w:val="ListParagraph"/>
        <w:spacing w:line="240" w:lineRule="auto"/>
        <w:ind w:left="810" w:right="-180"/>
        <w:jc w:val="both"/>
        <w:rPr>
          <w:rFonts w:ascii="Bookman Old Style" w:hAnsi="Bookman Old Style" w:cs="Times New Roman"/>
          <w:sz w:val="24"/>
          <w:szCs w:val="28"/>
        </w:rPr>
      </w:pPr>
    </w:p>
    <w:p w14:paraId="758FEFCF" w14:textId="77777777" w:rsidR="008C41D4" w:rsidRPr="00560E5E" w:rsidRDefault="005E1AE1" w:rsidP="008201DD">
      <w:pPr>
        <w:pStyle w:val="ListParagraph"/>
        <w:numPr>
          <w:ilvl w:val="0"/>
          <w:numId w:val="3"/>
        </w:numPr>
        <w:spacing w:before="240" w:line="240" w:lineRule="auto"/>
        <w:ind w:right="-180"/>
        <w:jc w:val="both"/>
        <w:rPr>
          <w:rFonts w:ascii="Bookman Old Style" w:hAnsi="Bookman Old Style" w:cs="Times New Roman"/>
          <w:sz w:val="24"/>
          <w:szCs w:val="28"/>
        </w:rPr>
      </w:pPr>
      <w:r w:rsidRPr="00560E5E">
        <w:rPr>
          <w:rFonts w:ascii="Bookman Old Style" w:hAnsi="Bookman Old Style" w:cs="Times New Roman"/>
          <w:sz w:val="24"/>
          <w:szCs w:val="28"/>
        </w:rPr>
        <w:t>Rs.</w:t>
      </w:r>
      <w:r w:rsidR="00560E5E" w:rsidRPr="00560E5E">
        <w:rPr>
          <w:rFonts w:ascii="Bookman Old Style" w:hAnsi="Bookman Old Style" w:cs="Times New Roman"/>
          <w:sz w:val="24"/>
          <w:szCs w:val="28"/>
        </w:rPr>
        <w:t xml:space="preserve">26.66 </w:t>
      </w:r>
      <w:r w:rsidRPr="00560E5E">
        <w:rPr>
          <w:rFonts w:ascii="Bookman Old Style" w:hAnsi="Bookman Old Style" w:cs="Times New Roman"/>
          <w:sz w:val="24"/>
          <w:szCs w:val="28"/>
        </w:rPr>
        <w:t>Lakhs has been capitalized in the account of Plant &amp;</w:t>
      </w:r>
      <w:r w:rsidR="008565AB" w:rsidRPr="00560E5E">
        <w:rPr>
          <w:rFonts w:ascii="Bookman Old Style" w:hAnsi="Bookman Old Style" w:cs="Times New Roman"/>
          <w:sz w:val="24"/>
          <w:szCs w:val="28"/>
        </w:rPr>
        <w:t>Machinery.</w:t>
      </w:r>
    </w:p>
    <w:p w14:paraId="2DEFC718" w14:textId="77777777" w:rsidR="008C41D4" w:rsidRPr="00560E5E" w:rsidRDefault="008C41D4" w:rsidP="008201DD">
      <w:pPr>
        <w:pStyle w:val="ListParagraph"/>
        <w:spacing w:before="240" w:line="240" w:lineRule="auto"/>
        <w:ind w:left="810" w:right="-180"/>
        <w:jc w:val="both"/>
        <w:rPr>
          <w:rFonts w:ascii="Bookman Old Style" w:hAnsi="Bookman Old Style" w:cs="Times New Roman"/>
          <w:sz w:val="24"/>
          <w:szCs w:val="28"/>
        </w:rPr>
      </w:pPr>
    </w:p>
    <w:p w14:paraId="62B5B6F6" w14:textId="77777777" w:rsidR="008C41D4" w:rsidRPr="00560E5E" w:rsidRDefault="005E1AE1" w:rsidP="008201DD">
      <w:pPr>
        <w:pStyle w:val="ListParagraph"/>
        <w:numPr>
          <w:ilvl w:val="0"/>
          <w:numId w:val="3"/>
        </w:numPr>
        <w:spacing w:before="240" w:line="240" w:lineRule="auto"/>
        <w:ind w:right="-180"/>
        <w:jc w:val="both"/>
        <w:rPr>
          <w:rFonts w:ascii="Bookman Old Style" w:hAnsi="Bookman Old Style" w:cs="Times New Roman"/>
          <w:sz w:val="24"/>
          <w:szCs w:val="28"/>
        </w:rPr>
      </w:pPr>
      <w:r w:rsidRPr="00560E5E">
        <w:rPr>
          <w:rFonts w:ascii="Bookman Old Style" w:hAnsi="Bookman Old Style" w:cs="Times New Roman"/>
          <w:sz w:val="24"/>
          <w:szCs w:val="28"/>
        </w:rPr>
        <w:t>Rs.</w:t>
      </w:r>
      <w:r w:rsidR="00560E5E" w:rsidRPr="00560E5E">
        <w:rPr>
          <w:rFonts w:ascii="Bookman Old Style" w:hAnsi="Bookman Old Style" w:cs="Times New Roman"/>
          <w:sz w:val="24"/>
          <w:szCs w:val="28"/>
        </w:rPr>
        <w:t xml:space="preserve">13.35 </w:t>
      </w:r>
      <w:r w:rsidRPr="00560E5E">
        <w:rPr>
          <w:rFonts w:ascii="Bookman Old Style" w:hAnsi="Bookman Old Style" w:cs="Times New Roman"/>
          <w:sz w:val="24"/>
          <w:szCs w:val="28"/>
        </w:rPr>
        <w:t>Lakhs has been capitalized in the account of Cables.</w:t>
      </w:r>
    </w:p>
    <w:p w14:paraId="7038F400" w14:textId="77777777" w:rsidR="00B55A18" w:rsidRPr="00560E5E" w:rsidRDefault="00B55A18" w:rsidP="008201DD">
      <w:pPr>
        <w:pStyle w:val="ListParagraph"/>
        <w:spacing w:line="240" w:lineRule="auto"/>
        <w:rPr>
          <w:rFonts w:ascii="Bookman Old Style" w:hAnsi="Bookman Old Style" w:cs="Times New Roman"/>
          <w:sz w:val="24"/>
          <w:szCs w:val="28"/>
        </w:rPr>
      </w:pPr>
    </w:p>
    <w:p w14:paraId="53F58EC6" w14:textId="77777777" w:rsidR="00B55A18" w:rsidRPr="00560E5E" w:rsidRDefault="00DA7AC5" w:rsidP="008201DD">
      <w:pPr>
        <w:pStyle w:val="ListParagraph"/>
        <w:numPr>
          <w:ilvl w:val="0"/>
          <w:numId w:val="3"/>
        </w:numPr>
        <w:spacing w:before="240" w:line="240" w:lineRule="auto"/>
        <w:ind w:right="-180"/>
        <w:jc w:val="both"/>
        <w:rPr>
          <w:rFonts w:ascii="Bookman Old Style" w:hAnsi="Bookman Old Style" w:cs="Times New Roman"/>
          <w:sz w:val="24"/>
          <w:szCs w:val="28"/>
        </w:rPr>
      </w:pPr>
      <w:r w:rsidRPr="00560E5E">
        <w:rPr>
          <w:rFonts w:ascii="Bookman Old Style" w:hAnsi="Bookman Old Style" w:cs="Times New Roman"/>
          <w:sz w:val="24"/>
          <w:szCs w:val="28"/>
        </w:rPr>
        <w:t>Rs.</w:t>
      </w:r>
      <w:r w:rsidR="00560E5E" w:rsidRPr="00560E5E">
        <w:rPr>
          <w:rFonts w:ascii="Bookman Old Style" w:hAnsi="Bookman Old Style" w:cs="Times New Roman"/>
          <w:sz w:val="24"/>
          <w:szCs w:val="28"/>
        </w:rPr>
        <w:t xml:space="preserve">11.40 </w:t>
      </w:r>
      <w:r w:rsidR="00B55A18" w:rsidRPr="00560E5E">
        <w:rPr>
          <w:rFonts w:ascii="Bookman Old Style" w:hAnsi="Bookman Old Style" w:cs="Times New Roman"/>
          <w:sz w:val="24"/>
          <w:szCs w:val="28"/>
        </w:rPr>
        <w:t xml:space="preserve">Lakhs has been capitalized in the account of </w:t>
      </w:r>
      <w:r w:rsidR="008565AB" w:rsidRPr="00560E5E">
        <w:rPr>
          <w:rFonts w:ascii="Bookman Old Style" w:hAnsi="Bookman Old Style" w:cs="Times New Roman"/>
          <w:sz w:val="24"/>
          <w:szCs w:val="28"/>
        </w:rPr>
        <w:t>L</w:t>
      </w:r>
      <w:r w:rsidR="00B55A18" w:rsidRPr="00560E5E">
        <w:rPr>
          <w:rFonts w:ascii="Bookman Old Style" w:hAnsi="Bookman Old Style" w:cs="Times New Roman"/>
          <w:sz w:val="24"/>
          <w:szCs w:val="28"/>
        </w:rPr>
        <w:t>ines</w:t>
      </w:r>
      <w:r w:rsidR="008565AB" w:rsidRPr="00560E5E">
        <w:rPr>
          <w:rFonts w:ascii="Bookman Old Style" w:hAnsi="Bookman Old Style" w:cs="Times New Roman"/>
          <w:sz w:val="24"/>
          <w:szCs w:val="28"/>
        </w:rPr>
        <w:t>.</w:t>
      </w:r>
    </w:p>
    <w:p w14:paraId="0E7315A1" w14:textId="77777777" w:rsidR="00560E5E" w:rsidRPr="00560E5E" w:rsidRDefault="00560E5E" w:rsidP="00560E5E">
      <w:pPr>
        <w:pStyle w:val="ListParagraph"/>
        <w:rPr>
          <w:rFonts w:ascii="Bookman Old Style" w:hAnsi="Bookman Old Style" w:cs="Times New Roman"/>
          <w:sz w:val="24"/>
          <w:szCs w:val="28"/>
        </w:rPr>
      </w:pPr>
    </w:p>
    <w:p w14:paraId="701170D7" w14:textId="77777777" w:rsidR="008C41D4" w:rsidRPr="00560E5E" w:rsidRDefault="00560E5E" w:rsidP="00560E5E">
      <w:pPr>
        <w:pStyle w:val="ListParagraph"/>
        <w:numPr>
          <w:ilvl w:val="0"/>
          <w:numId w:val="3"/>
        </w:numPr>
        <w:spacing w:before="240" w:line="240" w:lineRule="auto"/>
        <w:ind w:right="-180"/>
        <w:jc w:val="both"/>
        <w:rPr>
          <w:rFonts w:ascii="Bookman Old Style" w:hAnsi="Bookman Old Style" w:cs="Times New Roman"/>
          <w:sz w:val="24"/>
          <w:szCs w:val="28"/>
        </w:rPr>
      </w:pPr>
      <w:r w:rsidRPr="00560E5E">
        <w:rPr>
          <w:rFonts w:ascii="Bookman Old Style" w:hAnsi="Bookman Old Style" w:cs="Times New Roman"/>
          <w:sz w:val="24"/>
          <w:szCs w:val="28"/>
        </w:rPr>
        <w:t>Rs.5.25 Lakhs has been capitalized in the account of Software.</w:t>
      </w:r>
    </w:p>
    <w:p w14:paraId="6822E083" w14:textId="77777777" w:rsidR="00560E5E" w:rsidRPr="00560E5E" w:rsidRDefault="00560E5E" w:rsidP="00560E5E">
      <w:pPr>
        <w:pStyle w:val="ListParagraph"/>
        <w:rPr>
          <w:rFonts w:ascii="Bookman Old Style" w:hAnsi="Bookman Old Style" w:cs="Times New Roman"/>
          <w:sz w:val="24"/>
          <w:szCs w:val="28"/>
        </w:rPr>
      </w:pPr>
    </w:p>
    <w:p w14:paraId="1D0BFDE6" w14:textId="77777777" w:rsidR="00557495" w:rsidRDefault="00560E5E" w:rsidP="008201DD">
      <w:pPr>
        <w:pStyle w:val="ListParagraph"/>
        <w:numPr>
          <w:ilvl w:val="0"/>
          <w:numId w:val="3"/>
        </w:numPr>
        <w:spacing w:before="240" w:line="240" w:lineRule="auto"/>
        <w:ind w:right="-180"/>
        <w:jc w:val="both"/>
        <w:rPr>
          <w:rFonts w:ascii="Bookman Old Style" w:hAnsi="Bookman Old Style" w:cs="Times New Roman"/>
          <w:sz w:val="24"/>
          <w:szCs w:val="28"/>
        </w:rPr>
      </w:pPr>
      <w:r w:rsidRPr="00560E5E">
        <w:rPr>
          <w:rFonts w:ascii="Bookman Old Style" w:hAnsi="Bookman Old Style" w:cs="Times New Roman"/>
          <w:sz w:val="24"/>
          <w:szCs w:val="28"/>
        </w:rPr>
        <w:t>Rs 2.15 Lakhs has</w:t>
      </w:r>
      <w:r>
        <w:rPr>
          <w:rFonts w:ascii="Bookman Old Style" w:hAnsi="Bookman Old Style" w:cs="Times New Roman"/>
          <w:sz w:val="24"/>
          <w:szCs w:val="28"/>
        </w:rPr>
        <w:t xml:space="preserve"> been capitalized in the account of Office </w:t>
      </w:r>
      <w:proofErr w:type="spellStart"/>
      <w:r>
        <w:rPr>
          <w:rFonts w:ascii="Bookman Old Style" w:hAnsi="Bookman Old Style" w:cs="Times New Roman"/>
          <w:sz w:val="24"/>
          <w:szCs w:val="28"/>
        </w:rPr>
        <w:t>Equipments</w:t>
      </w:r>
      <w:proofErr w:type="spellEnd"/>
      <w:r>
        <w:rPr>
          <w:rFonts w:ascii="Bookman Old Style" w:hAnsi="Bookman Old Style" w:cs="Times New Roman"/>
          <w:sz w:val="24"/>
          <w:szCs w:val="28"/>
        </w:rPr>
        <w:t>.</w:t>
      </w:r>
    </w:p>
    <w:p w14:paraId="70182124" w14:textId="77777777" w:rsidR="00B46CF7" w:rsidRPr="00B46CF7" w:rsidRDefault="00B46CF7" w:rsidP="00B46CF7">
      <w:pPr>
        <w:pStyle w:val="ListParagraph"/>
        <w:rPr>
          <w:rFonts w:ascii="Bookman Old Style" w:hAnsi="Bookman Old Style" w:cs="Times New Roman"/>
          <w:sz w:val="24"/>
          <w:szCs w:val="28"/>
        </w:rPr>
      </w:pPr>
    </w:p>
    <w:p w14:paraId="68BC51F2" w14:textId="77777777" w:rsidR="00B46CF7" w:rsidRPr="00B46CF7" w:rsidRDefault="00B46CF7" w:rsidP="00B46CF7">
      <w:pPr>
        <w:pStyle w:val="ListParagraph"/>
        <w:spacing w:before="240" w:line="240" w:lineRule="auto"/>
        <w:ind w:left="810" w:right="-180"/>
        <w:jc w:val="both"/>
        <w:rPr>
          <w:rFonts w:ascii="Bookman Old Style" w:hAnsi="Bookman Old Style" w:cs="Times New Roman"/>
          <w:sz w:val="24"/>
          <w:szCs w:val="28"/>
        </w:rPr>
      </w:pPr>
    </w:p>
    <w:p w14:paraId="1BA09219" w14:textId="77777777" w:rsidR="008C41D4" w:rsidRDefault="005E1AE1" w:rsidP="008201DD">
      <w:pPr>
        <w:spacing w:before="240" w:line="240" w:lineRule="auto"/>
        <w:jc w:val="both"/>
        <w:rPr>
          <w:rFonts w:ascii="Bookman Old Style" w:hAnsi="Bookman Old Style" w:cs="Times New Roman"/>
          <w:b/>
          <w:sz w:val="24"/>
          <w:szCs w:val="28"/>
          <w:u w:val="single"/>
        </w:rPr>
      </w:pPr>
      <w:r>
        <w:rPr>
          <w:rFonts w:ascii="Bookman Old Style" w:hAnsi="Bookman Old Style" w:cs="Times New Roman"/>
          <w:b/>
          <w:sz w:val="24"/>
          <w:szCs w:val="28"/>
        </w:rPr>
        <w:t xml:space="preserve">6.2.5 </w:t>
      </w:r>
      <w:r>
        <w:rPr>
          <w:rFonts w:ascii="Bookman Old Style" w:hAnsi="Bookman Old Style" w:cs="Times New Roman"/>
          <w:b/>
          <w:sz w:val="24"/>
          <w:szCs w:val="28"/>
          <w:u w:val="single"/>
        </w:rPr>
        <w:t>Inventories</w:t>
      </w:r>
    </w:p>
    <w:p w14:paraId="7A11931C" w14:textId="77777777" w:rsidR="008C41D4" w:rsidRDefault="005E1AE1" w:rsidP="008201DD">
      <w:pPr>
        <w:spacing w:line="240" w:lineRule="auto"/>
        <w:ind w:right="-270"/>
        <w:jc w:val="both"/>
        <w:rPr>
          <w:rFonts w:ascii="Bookman Old Style" w:hAnsi="Bookman Old Style" w:cs="Times New Roman"/>
          <w:sz w:val="24"/>
          <w:szCs w:val="28"/>
        </w:rPr>
      </w:pPr>
      <w:r>
        <w:rPr>
          <w:rFonts w:ascii="Bookman Old Style" w:hAnsi="Bookman Old Style" w:cs="Times New Roman"/>
          <w:sz w:val="24"/>
          <w:szCs w:val="28"/>
        </w:rPr>
        <w:t xml:space="preserve"> The opening balance was extracted from the Truing up Petition for the </w:t>
      </w:r>
      <w:r w:rsidR="001D04F1">
        <w:rPr>
          <w:rFonts w:ascii="Bookman Old Style" w:hAnsi="Bookman Old Style" w:cs="Times New Roman"/>
          <w:sz w:val="24"/>
          <w:szCs w:val="28"/>
        </w:rPr>
        <w:t>2020-21</w:t>
      </w:r>
      <w:r w:rsidR="008565AB">
        <w:rPr>
          <w:rFonts w:ascii="Bookman Old Style" w:hAnsi="Bookman Old Style" w:cs="Times New Roman"/>
          <w:sz w:val="24"/>
          <w:szCs w:val="28"/>
        </w:rPr>
        <w:t>.</w:t>
      </w:r>
    </w:p>
    <w:p w14:paraId="0F4584B3" w14:textId="77777777" w:rsidR="008C41D4" w:rsidRDefault="005E1AE1">
      <w:pPr>
        <w:jc w:val="both"/>
        <w:rPr>
          <w:rFonts w:ascii="Bookman Old Style" w:hAnsi="Bookman Old Style" w:cs="Times New Roman"/>
          <w:b/>
          <w:i/>
          <w:sz w:val="24"/>
          <w:szCs w:val="28"/>
        </w:rPr>
      </w:pPr>
      <w:r>
        <w:rPr>
          <w:rFonts w:ascii="Bookman Old Style" w:hAnsi="Bookman Old Style" w:cs="Times New Roman"/>
          <w:b/>
          <w:i/>
          <w:sz w:val="24"/>
          <w:szCs w:val="28"/>
        </w:rPr>
        <w:t>(i)Transactions during the Year</w:t>
      </w:r>
    </w:p>
    <w:p w14:paraId="79006D50" w14:textId="6A37641C" w:rsidR="008C41D4" w:rsidRPr="00A068A6" w:rsidRDefault="005E1AE1" w:rsidP="00A068A6">
      <w:pPr>
        <w:pStyle w:val="ListParagraph"/>
        <w:numPr>
          <w:ilvl w:val="0"/>
          <w:numId w:val="4"/>
        </w:numPr>
        <w:spacing w:line="360" w:lineRule="auto"/>
        <w:jc w:val="both"/>
        <w:rPr>
          <w:rFonts w:ascii="Bookman Old Style" w:hAnsi="Bookman Old Style" w:cs="Times New Roman"/>
          <w:sz w:val="24"/>
          <w:szCs w:val="28"/>
        </w:rPr>
      </w:pPr>
      <w:r>
        <w:rPr>
          <w:rFonts w:ascii="Bookman Old Style" w:hAnsi="Bookman Old Style" w:cs="Times New Roman"/>
          <w:sz w:val="24"/>
          <w:szCs w:val="28"/>
        </w:rPr>
        <w:t>Rs.</w:t>
      </w:r>
      <w:r w:rsidR="00D66214" w:rsidRPr="00D66214">
        <w:rPr>
          <w:rFonts w:ascii="Bookman Old Style" w:hAnsi="Bookman Old Style" w:cs="Times New Roman"/>
          <w:sz w:val="24"/>
          <w:szCs w:val="28"/>
        </w:rPr>
        <w:t>53.85</w:t>
      </w:r>
      <w:r w:rsidR="00565661">
        <w:rPr>
          <w:rFonts w:ascii="Bookman Old Style" w:hAnsi="Bookman Old Style" w:cs="Times New Roman"/>
          <w:sz w:val="24"/>
          <w:szCs w:val="28"/>
        </w:rPr>
        <w:t>Lakhs</w:t>
      </w:r>
      <w:r w:rsidRPr="00A068A6">
        <w:rPr>
          <w:rFonts w:ascii="Bookman Old Style" w:hAnsi="Bookman Old Style" w:cs="Times New Roman"/>
          <w:sz w:val="24"/>
          <w:szCs w:val="28"/>
        </w:rPr>
        <w:t xml:space="preserve"> worth items were purchased during the period</w:t>
      </w:r>
      <w:r w:rsidR="00D66214">
        <w:rPr>
          <w:rFonts w:ascii="Bookman Old Style" w:hAnsi="Bookman Old Style" w:cs="Times New Roman"/>
          <w:sz w:val="24"/>
          <w:szCs w:val="28"/>
        </w:rPr>
        <w:t xml:space="preserve"> out of which 9.45 Lakhs </w:t>
      </w:r>
      <w:r w:rsidR="00ED121C">
        <w:rPr>
          <w:rFonts w:ascii="Bookman Old Style" w:hAnsi="Bookman Old Style" w:cs="Times New Roman"/>
          <w:sz w:val="24"/>
          <w:szCs w:val="28"/>
        </w:rPr>
        <w:t>pertains</w:t>
      </w:r>
      <w:r w:rsidR="00D66214">
        <w:rPr>
          <w:rFonts w:ascii="Bookman Old Style" w:hAnsi="Bookman Old Style" w:cs="Times New Roman"/>
          <w:sz w:val="24"/>
          <w:szCs w:val="28"/>
        </w:rPr>
        <w:t xml:space="preserve"> to general store purchase.</w:t>
      </w:r>
      <w:r w:rsidRPr="00A068A6">
        <w:rPr>
          <w:rFonts w:ascii="Bookman Old Style" w:hAnsi="Bookman Old Style" w:cs="Times New Roman"/>
          <w:sz w:val="24"/>
          <w:szCs w:val="28"/>
        </w:rPr>
        <w:t xml:space="preserve"> </w:t>
      </w:r>
    </w:p>
    <w:p w14:paraId="206E8F4C" w14:textId="77777777" w:rsidR="008C41D4" w:rsidRDefault="005E1AE1">
      <w:pPr>
        <w:pStyle w:val="ListParagraph"/>
        <w:numPr>
          <w:ilvl w:val="0"/>
          <w:numId w:val="4"/>
        </w:numPr>
        <w:jc w:val="both"/>
        <w:rPr>
          <w:rFonts w:ascii="Bookman Old Style" w:hAnsi="Bookman Old Style" w:cs="Times New Roman"/>
          <w:sz w:val="24"/>
          <w:szCs w:val="28"/>
        </w:rPr>
      </w:pPr>
      <w:r>
        <w:rPr>
          <w:rFonts w:ascii="Bookman Old Style" w:hAnsi="Bookman Old Style" w:cs="Times New Roman"/>
          <w:sz w:val="24"/>
          <w:szCs w:val="28"/>
        </w:rPr>
        <w:t>The fixed assets such as Steel posts, Transformers, Meters and other Assets part of Distribution System has been capitalized directly at the time of purchase itself.</w:t>
      </w:r>
    </w:p>
    <w:p w14:paraId="4C7C2C8D" w14:textId="77777777" w:rsidR="004E0A41" w:rsidRDefault="004E0A41">
      <w:pPr>
        <w:jc w:val="both"/>
        <w:rPr>
          <w:rFonts w:ascii="Bookman Old Style" w:hAnsi="Bookman Old Style" w:cs="Times New Roman"/>
          <w:b/>
          <w:i/>
          <w:sz w:val="24"/>
          <w:szCs w:val="28"/>
        </w:rPr>
      </w:pPr>
    </w:p>
    <w:p w14:paraId="52C6042C" w14:textId="77777777" w:rsidR="008C41D4" w:rsidRDefault="005E1AE1">
      <w:pPr>
        <w:jc w:val="both"/>
        <w:rPr>
          <w:rFonts w:ascii="Bookman Old Style" w:hAnsi="Bookman Old Style" w:cs="Times New Roman"/>
          <w:sz w:val="24"/>
          <w:szCs w:val="28"/>
        </w:rPr>
      </w:pPr>
      <w:r>
        <w:rPr>
          <w:rFonts w:ascii="Bookman Old Style" w:hAnsi="Bookman Old Style" w:cs="Times New Roman"/>
          <w:b/>
          <w:i/>
          <w:sz w:val="24"/>
          <w:szCs w:val="28"/>
        </w:rPr>
        <w:t>(ii)Closing Inventory</w:t>
      </w:r>
    </w:p>
    <w:p w14:paraId="119AFBDB" w14:textId="77777777" w:rsidR="008C41D4" w:rsidRDefault="005E1AE1">
      <w:pPr>
        <w:jc w:val="both"/>
        <w:rPr>
          <w:rFonts w:ascii="Bookman Old Style" w:hAnsi="Bookman Old Style" w:cs="Times New Roman"/>
          <w:sz w:val="24"/>
          <w:szCs w:val="28"/>
        </w:rPr>
      </w:pPr>
      <w:r>
        <w:rPr>
          <w:rFonts w:ascii="Bookman Old Style" w:hAnsi="Bookman Old Style" w:cs="Times New Roman"/>
          <w:sz w:val="24"/>
          <w:szCs w:val="28"/>
        </w:rPr>
        <w:t>Value of closing inventory does not include (i) Capital items belonging to “Available to Use’ category (ii) Items exclusively attributable to Street lights</w:t>
      </w:r>
    </w:p>
    <w:p w14:paraId="01BCBB4E" w14:textId="77777777" w:rsidR="008C41D4" w:rsidRDefault="005E1AE1">
      <w:pPr>
        <w:jc w:val="both"/>
        <w:rPr>
          <w:rFonts w:ascii="Bookman Old Style" w:hAnsi="Bookman Old Style" w:cs="Times New Roman"/>
          <w:sz w:val="24"/>
          <w:szCs w:val="28"/>
        </w:rPr>
      </w:pPr>
      <w:r>
        <w:rPr>
          <w:rFonts w:ascii="Bookman Old Style" w:hAnsi="Bookman Old Style" w:cs="Times New Roman"/>
          <w:sz w:val="24"/>
          <w:szCs w:val="28"/>
        </w:rPr>
        <w:t>Table showing details of Inventory capitalized, consumed and charged to Corporation Current Account:</w:t>
      </w:r>
    </w:p>
    <w:tbl>
      <w:tblPr>
        <w:tblStyle w:val="TableGrid"/>
        <w:tblpPr w:leftFromText="180" w:rightFromText="180" w:vertAnchor="text" w:horzAnchor="margin" w:tblpY="226"/>
        <w:tblW w:w="8658" w:type="dxa"/>
        <w:tblLayout w:type="fixed"/>
        <w:tblLook w:val="04A0" w:firstRow="1" w:lastRow="0" w:firstColumn="1" w:lastColumn="0" w:noHBand="0" w:noVBand="1"/>
      </w:tblPr>
      <w:tblGrid>
        <w:gridCol w:w="1047"/>
        <w:gridCol w:w="5721"/>
        <w:gridCol w:w="1890"/>
      </w:tblGrid>
      <w:tr w:rsidR="008C41D4" w14:paraId="5BD6FC22" w14:textId="77777777" w:rsidTr="009A5E61">
        <w:trPr>
          <w:trHeight w:val="490"/>
        </w:trPr>
        <w:tc>
          <w:tcPr>
            <w:tcW w:w="1047" w:type="dxa"/>
            <w:vAlign w:val="center"/>
          </w:tcPr>
          <w:p w14:paraId="406A6266" w14:textId="77777777" w:rsidR="008C41D4" w:rsidRDefault="005E1AE1">
            <w:pPr>
              <w:jc w:val="center"/>
              <w:rPr>
                <w:rFonts w:ascii="Bookman Old Style" w:hAnsi="Bookman Old Style" w:cs="Times New Roman"/>
                <w:b/>
                <w:sz w:val="24"/>
                <w:szCs w:val="28"/>
                <w:u w:val="single"/>
              </w:rPr>
            </w:pPr>
            <w:proofErr w:type="spellStart"/>
            <w:r>
              <w:rPr>
                <w:rFonts w:ascii="Bookman Old Style" w:hAnsi="Bookman Old Style" w:cs="Times New Roman"/>
                <w:b/>
                <w:sz w:val="24"/>
                <w:szCs w:val="28"/>
                <w:u w:val="single"/>
              </w:rPr>
              <w:lastRenderedPageBreak/>
              <w:t>Sl.No</w:t>
            </w:r>
            <w:proofErr w:type="spellEnd"/>
          </w:p>
        </w:tc>
        <w:tc>
          <w:tcPr>
            <w:tcW w:w="5721" w:type="dxa"/>
            <w:vAlign w:val="center"/>
          </w:tcPr>
          <w:p w14:paraId="4C4DAC56" w14:textId="77777777" w:rsidR="008C41D4" w:rsidRDefault="005E1AE1">
            <w:pPr>
              <w:jc w:val="center"/>
              <w:rPr>
                <w:rFonts w:ascii="Bookman Old Style" w:hAnsi="Bookman Old Style" w:cs="Times New Roman"/>
                <w:b/>
                <w:sz w:val="24"/>
                <w:szCs w:val="28"/>
                <w:u w:val="single"/>
              </w:rPr>
            </w:pPr>
            <w:r>
              <w:rPr>
                <w:rFonts w:ascii="Bookman Old Style" w:hAnsi="Bookman Old Style" w:cs="Times New Roman"/>
                <w:b/>
                <w:sz w:val="24"/>
                <w:szCs w:val="28"/>
                <w:u w:val="single"/>
              </w:rPr>
              <w:t>Particular</w:t>
            </w:r>
          </w:p>
        </w:tc>
        <w:tc>
          <w:tcPr>
            <w:tcW w:w="1890" w:type="dxa"/>
            <w:vAlign w:val="center"/>
          </w:tcPr>
          <w:p w14:paraId="5AD94272" w14:textId="77777777" w:rsidR="008C41D4" w:rsidRDefault="001D04F1">
            <w:pPr>
              <w:jc w:val="center"/>
              <w:rPr>
                <w:rFonts w:ascii="Bookman Old Style" w:hAnsi="Bookman Old Style" w:cs="Times New Roman"/>
                <w:b/>
                <w:sz w:val="24"/>
                <w:szCs w:val="28"/>
                <w:u w:val="single"/>
              </w:rPr>
            </w:pPr>
            <w:r>
              <w:rPr>
                <w:rFonts w:ascii="Bookman Old Style" w:hAnsi="Bookman Old Style" w:cs="Times New Roman"/>
                <w:b/>
                <w:sz w:val="24"/>
                <w:szCs w:val="28"/>
                <w:u w:val="single"/>
              </w:rPr>
              <w:t>2021-22</w:t>
            </w:r>
          </w:p>
        </w:tc>
      </w:tr>
      <w:tr w:rsidR="00B46CF7" w14:paraId="7995E4BF" w14:textId="77777777" w:rsidTr="009A5E61">
        <w:trPr>
          <w:trHeight w:val="476"/>
        </w:trPr>
        <w:tc>
          <w:tcPr>
            <w:tcW w:w="1047" w:type="dxa"/>
            <w:vAlign w:val="center"/>
          </w:tcPr>
          <w:p w14:paraId="619393B1" w14:textId="77777777" w:rsidR="00B46CF7" w:rsidRDefault="00B46CF7" w:rsidP="00B46CF7">
            <w:pPr>
              <w:jc w:val="center"/>
              <w:rPr>
                <w:rFonts w:ascii="Bookman Old Style" w:hAnsi="Bookman Old Style" w:cs="Times New Roman"/>
                <w:b/>
                <w:sz w:val="24"/>
                <w:szCs w:val="28"/>
              </w:rPr>
            </w:pPr>
            <w:r>
              <w:rPr>
                <w:rFonts w:ascii="Bookman Old Style" w:hAnsi="Bookman Old Style" w:cs="Times New Roman"/>
                <w:b/>
                <w:sz w:val="24"/>
                <w:szCs w:val="28"/>
              </w:rPr>
              <w:t>5.1</w:t>
            </w:r>
          </w:p>
        </w:tc>
        <w:tc>
          <w:tcPr>
            <w:tcW w:w="5721" w:type="dxa"/>
            <w:vAlign w:val="center"/>
          </w:tcPr>
          <w:p w14:paraId="7595EA5A" w14:textId="77777777" w:rsidR="00B46CF7" w:rsidRDefault="00B46CF7" w:rsidP="009A5E61">
            <w:pPr>
              <w:rPr>
                <w:rFonts w:ascii="Bookman Old Style" w:hAnsi="Bookman Old Style" w:cs="Times New Roman"/>
                <w:b/>
                <w:sz w:val="24"/>
                <w:szCs w:val="28"/>
              </w:rPr>
            </w:pPr>
            <w:r>
              <w:rPr>
                <w:rFonts w:ascii="Bookman Old Style" w:hAnsi="Bookman Old Style" w:cs="Times New Roman"/>
                <w:b/>
                <w:sz w:val="24"/>
                <w:szCs w:val="28"/>
              </w:rPr>
              <w:t xml:space="preserve">Opening Balance </w:t>
            </w:r>
          </w:p>
        </w:tc>
        <w:tc>
          <w:tcPr>
            <w:tcW w:w="1890" w:type="dxa"/>
            <w:vAlign w:val="center"/>
          </w:tcPr>
          <w:p w14:paraId="134C84F8" w14:textId="77777777" w:rsidR="00B46CF7" w:rsidRPr="00504360" w:rsidRDefault="00B46CF7" w:rsidP="00B46CF7">
            <w:pPr>
              <w:jc w:val="center"/>
              <w:rPr>
                <w:rFonts w:ascii="Bookman Old Style" w:hAnsi="Bookman Old Style" w:cs="Times New Roman"/>
                <w:b/>
                <w:sz w:val="24"/>
                <w:szCs w:val="28"/>
              </w:rPr>
            </w:pPr>
            <w:r w:rsidRPr="00504360">
              <w:rPr>
                <w:rFonts w:ascii="Bookman Old Style" w:hAnsi="Bookman Old Style" w:cs="Times New Roman"/>
                <w:b/>
                <w:sz w:val="24"/>
                <w:szCs w:val="28"/>
              </w:rPr>
              <w:t>71.03</w:t>
            </w:r>
          </w:p>
        </w:tc>
      </w:tr>
      <w:tr w:rsidR="00B46CF7" w14:paraId="539A5723" w14:textId="77777777" w:rsidTr="009A5E61">
        <w:trPr>
          <w:trHeight w:val="476"/>
        </w:trPr>
        <w:tc>
          <w:tcPr>
            <w:tcW w:w="1047" w:type="dxa"/>
            <w:vAlign w:val="center"/>
          </w:tcPr>
          <w:p w14:paraId="06757E9B" w14:textId="77777777" w:rsidR="00B46CF7" w:rsidRDefault="00B46CF7" w:rsidP="00B46CF7">
            <w:pPr>
              <w:jc w:val="center"/>
              <w:rPr>
                <w:rFonts w:ascii="Bookman Old Style" w:hAnsi="Bookman Old Style" w:cs="Times New Roman"/>
                <w:sz w:val="24"/>
                <w:szCs w:val="28"/>
              </w:rPr>
            </w:pPr>
            <w:r>
              <w:rPr>
                <w:rFonts w:ascii="Bookman Old Style" w:hAnsi="Bookman Old Style" w:cs="Times New Roman"/>
                <w:sz w:val="24"/>
                <w:szCs w:val="28"/>
              </w:rPr>
              <w:t>5.2</w:t>
            </w:r>
          </w:p>
        </w:tc>
        <w:tc>
          <w:tcPr>
            <w:tcW w:w="5721" w:type="dxa"/>
            <w:vAlign w:val="center"/>
          </w:tcPr>
          <w:p w14:paraId="6486C6AA" w14:textId="77777777" w:rsidR="00B46CF7" w:rsidRDefault="00B46CF7" w:rsidP="009A5E61">
            <w:pPr>
              <w:rPr>
                <w:rFonts w:ascii="Bookman Old Style" w:hAnsi="Bookman Old Style" w:cs="Times New Roman"/>
                <w:sz w:val="24"/>
                <w:szCs w:val="28"/>
              </w:rPr>
            </w:pPr>
            <w:r>
              <w:rPr>
                <w:rFonts w:ascii="Bookman Old Style" w:hAnsi="Bookman Old Style" w:cs="Times New Roman"/>
                <w:sz w:val="24"/>
                <w:szCs w:val="28"/>
              </w:rPr>
              <w:t>Inventory Capitalized during the Year</w:t>
            </w:r>
          </w:p>
        </w:tc>
        <w:tc>
          <w:tcPr>
            <w:tcW w:w="1890" w:type="dxa"/>
            <w:vAlign w:val="center"/>
          </w:tcPr>
          <w:p w14:paraId="2180571A" w14:textId="77777777" w:rsidR="00B46CF7" w:rsidRPr="00504360" w:rsidRDefault="00B46CF7" w:rsidP="00B46CF7">
            <w:pPr>
              <w:jc w:val="center"/>
              <w:rPr>
                <w:rFonts w:ascii="Bookman Old Style" w:hAnsi="Bookman Old Style" w:cs="Times New Roman"/>
                <w:sz w:val="24"/>
                <w:szCs w:val="28"/>
              </w:rPr>
            </w:pPr>
            <w:r>
              <w:rPr>
                <w:rFonts w:ascii="Bookman Old Style" w:hAnsi="Bookman Old Style" w:cs="Times New Roman"/>
                <w:sz w:val="24"/>
                <w:szCs w:val="28"/>
              </w:rPr>
              <w:t>44.39</w:t>
            </w:r>
          </w:p>
        </w:tc>
      </w:tr>
      <w:tr w:rsidR="00B46CF7" w14:paraId="2AE80DCD" w14:textId="77777777" w:rsidTr="009A5E61">
        <w:trPr>
          <w:trHeight w:val="476"/>
        </w:trPr>
        <w:tc>
          <w:tcPr>
            <w:tcW w:w="1047" w:type="dxa"/>
            <w:vAlign w:val="center"/>
          </w:tcPr>
          <w:p w14:paraId="630DB99F" w14:textId="77777777" w:rsidR="00B46CF7" w:rsidRDefault="00B46CF7" w:rsidP="00B46CF7">
            <w:pPr>
              <w:jc w:val="center"/>
              <w:rPr>
                <w:rFonts w:ascii="Bookman Old Style" w:hAnsi="Bookman Old Style" w:cs="Times New Roman"/>
                <w:sz w:val="24"/>
                <w:szCs w:val="28"/>
              </w:rPr>
            </w:pPr>
            <w:r>
              <w:rPr>
                <w:rFonts w:ascii="Bookman Old Style" w:hAnsi="Bookman Old Style" w:cs="Times New Roman"/>
                <w:sz w:val="24"/>
                <w:szCs w:val="28"/>
              </w:rPr>
              <w:t>5.3</w:t>
            </w:r>
          </w:p>
        </w:tc>
        <w:tc>
          <w:tcPr>
            <w:tcW w:w="5721" w:type="dxa"/>
            <w:vAlign w:val="center"/>
          </w:tcPr>
          <w:p w14:paraId="2096F5C9" w14:textId="77777777" w:rsidR="00B46CF7" w:rsidRDefault="00B46CF7" w:rsidP="009A5E61">
            <w:pPr>
              <w:rPr>
                <w:rFonts w:ascii="Bookman Old Style" w:hAnsi="Bookman Old Style" w:cs="Times New Roman"/>
                <w:sz w:val="24"/>
                <w:szCs w:val="28"/>
              </w:rPr>
            </w:pPr>
            <w:r>
              <w:rPr>
                <w:rFonts w:ascii="Bookman Old Style" w:hAnsi="Bookman Old Style" w:cs="Times New Roman"/>
                <w:sz w:val="24"/>
                <w:szCs w:val="28"/>
              </w:rPr>
              <w:t>Inventory Issued for Repairs and Maintenance</w:t>
            </w:r>
          </w:p>
        </w:tc>
        <w:tc>
          <w:tcPr>
            <w:tcW w:w="1890" w:type="dxa"/>
            <w:vAlign w:val="center"/>
          </w:tcPr>
          <w:p w14:paraId="5A5FDE82" w14:textId="77777777" w:rsidR="00B46CF7" w:rsidRPr="00504360" w:rsidRDefault="00B46CF7" w:rsidP="00B46CF7">
            <w:pPr>
              <w:jc w:val="center"/>
              <w:rPr>
                <w:rFonts w:ascii="Bookman Old Style" w:hAnsi="Bookman Old Style" w:cs="Times New Roman"/>
                <w:sz w:val="24"/>
                <w:szCs w:val="28"/>
              </w:rPr>
            </w:pPr>
            <w:r>
              <w:rPr>
                <w:rFonts w:ascii="Bookman Old Style" w:hAnsi="Bookman Old Style" w:cs="Times New Roman"/>
                <w:sz w:val="24"/>
                <w:szCs w:val="28"/>
              </w:rPr>
              <w:t>16.90</w:t>
            </w:r>
          </w:p>
        </w:tc>
      </w:tr>
      <w:tr w:rsidR="00B46CF7" w14:paraId="1CEB365B" w14:textId="77777777" w:rsidTr="009A5E61">
        <w:trPr>
          <w:trHeight w:val="647"/>
        </w:trPr>
        <w:tc>
          <w:tcPr>
            <w:tcW w:w="1047" w:type="dxa"/>
            <w:vAlign w:val="center"/>
          </w:tcPr>
          <w:p w14:paraId="23662C85" w14:textId="77777777" w:rsidR="00B46CF7" w:rsidRDefault="00B46CF7" w:rsidP="00B46CF7">
            <w:pPr>
              <w:jc w:val="center"/>
              <w:rPr>
                <w:rFonts w:ascii="Bookman Old Style" w:hAnsi="Bookman Old Style" w:cs="Times New Roman"/>
                <w:b/>
                <w:sz w:val="24"/>
                <w:szCs w:val="28"/>
              </w:rPr>
            </w:pPr>
            <w:r>
              <w:rPr>
                <w:rFonts w:ascii="Bookman Old Style" w:hAnsi="Bookman Old Style" w:cs="Times New Roman"/>
                <w:b/>
                <w:sz w:val="24"/>
                <w:szCs w:val="28"/>
              </w:rPr>
              <w:t>5.4</w:t>
            </w:r>
          </w:p>
        </w:tc>
        <w:tc>
          <w:tcPr>
            <w:tcW w:w="5721" w:type="dxa"/>
            <w:vAlign w:val="center"/>
          </w:tcPr>
          <w:p w14:paraId="21C6A2E4" w14:textId="77777777" w:rsidR="00B46CF7" w:rsidRDefault="00B46CF7" w:rsidP="009A5E61">
            <w:pPr>
              <w:rPr>
                <w:rFonts w:ascii="Bookman Old Style" w:hAnsi="Bookman Old Style" w:cs="Times New Roman"/>
                <w:b/>
                <w:sz w:val="24"/>
                <w:szCs w:val="28"/>
              </w:rPr>
            </w:pPr>
            <w:r>
              <w:rPr>
                <w:rFonts w:ascii="Bookman Old Style" w:hAnsi="Bookman Old Style" w:cs="Times New Roman"/>
                <w:b/>
                <w:sz w:val="24"/>
                <w:szCs w:val="28"/>
              </w:rPr>
              <w:t xml:space="preserve">Consumption During the Period </w:t>
            </w:r>
          </w:p>
          <w:p w14:paraId="5C63BD9F" w14:textId="77777777" w:rsidR="00B46CF7" w:rsidRDefault="00B46CF7" w:rsidP="009A5E61">
            <w:pPr>
              <w:rPr>
                <w:rFonts w:ascii="Bookman Old Style" w:hAnsi="Bookman Old Style" w:cs="Times New Roman"/>
                <w:b/>
                <w:sz w:val="24"/>
                <w:szCs w:val="28"/>
              </w:rPr>
            </w:pPr>
            <w:r>
              <w:rPr>
                <w:rFonts w:ascii="Bookman Old Style" w:hAnsi="Bookman Old Style" w:cs="Times New Roman"/>
                <w:sz w:val="24"/>
                <w:szCs w:val="28"/>
              </w:rPr>
              <w:t>(5.2+5.3)</w:t>
            </w:r>
          </w:p>
        </w:tc>
        <w:tc>
          <w:tcPr>
            <w:tcW w:w="1890" w:type="dxa"/>
            <w:vAlign w:val="center"/>
          </w:tcPr>
          <w:p w14:paraId="796E70D3" w14:textId="77777777" w:rsidR="00B46CF7" w:rsidRPr="00504360" w:rsidRDefault="00B46CF7" w:rsidP="00B46CF7">
            <w:pPr>
              <w:jc w:val="center"/>
              <w:rPr>
                <w:rFonts w:ascii="Bookman Old Style" w:hAnsi="Bookman Old Style" w:cs="Times New Roman"/>
                <w:b/>
                <w:sz w:val="24"/>
                <w:szCs w:val="28"/>
              </w:rPr>
            </w:pPr>
            <w:r>
              <w:rPr>
                <w:rFonts w:ascii="Bookman Old Style" w:hAnsi="Bookman Old Style" w:cs="Times New Roman"/>
                <w:b/>
                <w:sz w:val="24"/>
                <w:szCs w:val="28"/>
              </w:rPr>
              <w:t>61.29</w:t>
            </w:r>
          </w:p>
        </w:tc>
      </w:tr>
      <w:tr w:rsidR="00B46CF7" w14:paraId="4296B2D4" w14:textId="77777777" w:rsidTr="009A5E61">
        <w:trPr>
          <w:trHeight w:val="490"/>
        </w:trPr>
        <w:tc>
          <w:tcPr>
            <w:tcW w:w="1047" w:type="dxa"/>
            <w:vAlign w:val="center"/>
          </w:tcPr>
          <w:p w14:paraId="06910386" w14:textId="77777777" w:rsidR="00B46CF7" w:rsidRDefault="00B46CF7" w:rsidP="00B46CF7">
            <w:pPr>
              <w:jc w:val="center"/>
              <w:rPr>
                <w:rFonts w:ascii="Bookman Old Style" w:hAnsi="Bookman Old Style" w:cs="Times New Roman"/>
                <w:b/>
                <w:sz w:val="24"/>
                <w:szCs w:val="28"/>
              </w:rPr>
            </w:pPr>
            <w:r>
              <w:rPr>
                <w:rFonts w:ascii="Bookman Old Style" w:hAnsi="Bookman Old Style" w:cs="Times New Roman"/>
                <w:b/>
                <w:sz w:val="24"/>
                <w:szCs w:val="28"/>
              </w:rPr>
              <w:t>5.5</w:t>
            </w:r>
          </w:p>
        </w:tc>
        <w:tc>
          <w:tcPr>
            <w:tcW w:w="5721" w:type="dxa"/>
            <w:vAlign w:val="center"/>
          </w:tcPr>
          <w:p w14:paraId="0440E395" w14:textId="77777777" w:rsidR="00B46CF7" w:rsidRDefault="00B46CF7" w:rsidP="009A5E61">
            <w:pPr>
              <w:rPr>
                <w:rFonts w:ascii="Bookman Old Style" w:hAnsi="Bookman Old Style" w:cs="Times New Roman"/>
                <w:b/>
                <w:sz w:val="24"/>
                <w:szCs w:val="28"/>
              </w:rPr>
            </w:pPr>
            <w:r>
              <w:rPr>
                <w:rFonts w:ascii="Bookman Old Style" w:hAnsi="Bookman Old Style" w:cs="Times New Roman"/>
                <w:b/>
                <w:sz w:val="24"/>
                <w:szCs w:val="28"/>
              </w:rPr>
              <w:t>Purchase During the Period</w:t>
            </w:r>
          </w:p>
        </w:tc>
        <w:tc>
          <w:tcPr>
            <w:tcW w:w="1890" w:type="dxa"/>
            <w:vAlign w:val="center"/>
          </w:tcPr>
          <w:p w14:paraId="48676B93" w14:textId="77777777" w:rsidR="00B46CF7" w:rsidRPr="00504360" w:rsidRDefault="00B46CF7" w:rsidP="00B46CF7">
            <w:pPr>
              <w:jc w:val="center"/>
              <w:rPr>
                <w:rFonts w:ascii="Bookman Old Style" w:hAnsi="Bookman Old Style" w:cs="Times New Roman"/>
                <w:b/>
                <w:sz w:val="24"/>
                <w:szCs w:val="28"/>
              </w:rPr>
            </w:pPr>
            <w:r>
              <w:rPr>
                <w:rFonts w:ascii="Bookman Old Style" w:hAnsi="Bookman Old Style" w:cs="Times New Roman"/>
                <w:b/>
                <w:sz w:val="24"/>
                <w:szCs w:val="28"/>
              </w:rPr>
              <w:t>53.85</w:t>
            </w:r>
          </w:p>
        </w:tc>
      </w:tr>
      <w:tr w:rsidR="00B46CF7" w14:paraId="79099C56" w14:textId="77777777" w:rsidTr="009A5E61">
        <w:trPr>
          <w:trHeight w:val="476"/>
        </w:trPr>
        <w:tc>
          <w:tcPr>
            <w:tcW w:w="1047" w:type="dxa"/>
            <w:vAlign w:val="center"/>
          </w:tcPr>
          <w:p w14:paraId="2A575359" w14:textId="77777777" w:rsidR="00B46CF7" w:rsidRDefault="00B46CF7" w:rsidP="00B46CF7">
            <w:pPr>
              <w:jc w:val="center"/>
              <w:rPr>
                <w:rFonts w:ascii="Bookman Old Style" w:hAnsi="Bookman Old Style" w:cs="Times New Roman"/>
                <w:b/>
                <w:sz w:val="24"/>
                <w:szCs w:val="28"/>
              </w:rPr>
            </w:pPr>
            <w:r>
              <w:rPr>
                <w:rFonts w:ascii="Bookman Old Style" w:hAnsi="Bookman Old Style" w:cs="Times New Roman"/>
                <w:b/>
                <w:sz w:val="24"/>
                <w:szCs w:val="28"/>
              </w:rPr>
              <w:t>5.6</w:t>
            </w:r>
          </w:p>
        </w:tc>
        <w:tc>
          <w:tcPr>
            <w:tcW w:w="5721" w:type="dxa"/>
            <w:vAlign w:val="center"/>
          </w:tcPr>
          <w:p w14:paraId="7325391F" w14:textId="77777777" w:rsidR="00B46CF7" w:rsidRDefault="00B46CF7" w:rsidP="009A5E61">
            <w:pPr>
              <w:rPr>
                <w:rFonts w:ascii="Bookman Old Style" w:hAnsi="Bookman Old Style" w:cs="Times New Roman"/>
                <w:b/>
                <w:sz w:val="24"/>
                <w:szCs w:val="28"/>
              </w:rPr>
            </w:pPr>
            <w:r>
              <w:rPr>
                <w:rFonts w:ascii="Bookman Old Style" w:hAnsi="Bookman Old Style" w:cs="Times New Roman"/>
                <w:b/>
                <w:sz w:val="24"/>
                <w:szCs w:val="28"/>
              </w:rPr>
              <w:t>Closing Balance</w:t>
            </w:r>
            <w:r w:rsidR="009A5E61">
              <w:rPr>
                <w:rFonts w:ascii="Bookman Old Style" w:hAnsi="Bookman Old Style" w:cs="Times New Roman"/>
                <w:b/>
                <w:sz w:val="24"/>
                <w:szCs w:val="28"/>
              </w:rPr>
              <w:t>(5.1+5.5-5.4)</w:t>
            </w:r>
          </w:p>
        </w:tc>
        <w:tc>
          <w:tcPr>
            <w:tcW w:w="1890" w:type="dxa"/>
            <w:vAlign w:val="center"/>
          </w:tcPr>
          <w:p w14:paraId="760D5883" w14:textId="77777777" w:rsidR="00B46CF7" w:rsidRPr="00504360" w:rsidRDefault="00B46CF7" w:rsidP="00B46CF7">
            <w:pPr>
              <w:jc w:val="center"/>
              <w:rPr>
                <w:rFonts w:ascii="Bookman Old Style" w:hAnsi="Bookman Old Style" w:cs="Times New Roman"/>
                <w:b/>
                <w:sz w:val="24"/>
                <w:szCs w:val="28"/>
              </w:rPr>
            </w:pPr>
            <w:r>
              <w:rPr>
                <w:rFonts w:ascii="Bookman Old Style" w:hAnsi="Bookman Old Style" w:cs="Times New Roman"/>
                <w:b/>
                <w:sz w:val="24"/>
                <w:szCs w:val="28"/>
              </w:rPr>
              <w:t>63.57</w:t>
            </w:r>
          </w:p>
        </w:tc>
      </w:tr>
    </w:tbl>
    <w:p w14:paraId="00BF8E1A" w14:textId="77777777" w:rsidR="008201DD" w:rsidRDefault="008201DD">
      <w:pPr>
        <w:jc w:val="both"/>
        <w:rPr>
          <w:rFonts w:ascii="Bookman Old Style" w:hAnsi="Bookman Old Style" w:cs="Times New Roman"/>
          <w:sz w:val="24"/>
          <w:szCs w:val="28"/>
        </w:rPr>
      </w:pPr>
    </w:p>
    <w:p w14:paraId="4FBB1C7D" w14:textId="77777777" w:rsidR="009A5E61" w:rsidRDefault="009A5E61">
      <w:pPr>
        <w:jc w:val="both"/>
        <w:rPr>
          <w:rFonts w:ascii="Bookman Old Style" w:hAnsi="Bookman Old Style" w:cs="Times New Roman"/>
          <w:b/>
          <w:sz w:val="24"/>
          <w:szCs w:val="28"/>
        </w:rPr>
      </w:pPr>
    </w:p>
    <w:p w14:paraId="5840C538" w14:textId="77777777" w:rsidR="009A5E61" w:rsidRDefault="009A5E61">
      <w:pPr>
        <w:jc w:val="both"/>
        <w:rPr>
          <w:rFonts w:ascii="Bookman Old Style" w:hAnsi="Bookman Old Style" w:cs="Times New Roman"/>
          <w:b/>
          <w:sz w:val="24"/>
          <w:szCs w:val="28"/>
        </w:rPr>
      </w:pPr>
    </w:p>
    <w:p w14:paraId="47DAEA88" w14:textId="77777777" w:rsidR="009A5E61" w:rsidRDefault="009A5E61">
      <w:pPr>
        <w:jc w:val="both"/>
        <w:rPr>
          <w:rFonts w:ascii="Bookman Old Style" w:hAnsi="Bookman Old Style" w:cs="Times New Roman"/>
          <w:b/>
          <w:sz w:val="24"/>
          <w:szCs w:val="28"/>
        </w:rPr>
      </w:pPr>
    </w:p>
    <w:p w14:paraId="3464408B" w14:textId="77777777" w:rsidR="00B45913" w:rsidRDefault="00B45913">
      <w:pPr>
        <w:jc w:val="both"/>
        <w:rPr>
          <w:rFonts w:ascii="Bookman Old Style" w:hAnsi="Bookman Old Style" w:cs="Times New Roman"/>
          <w:b/>
          <w:sz w:val="24"/>
          <w:szCs w:val="28"/>
        </w:rPr>
      </w:pPr>
    </w:p>
    <w:p w14:paraId="050CE5DF" w14:textId="77777777" w:rsidR="00B45913" w:rsidRDefault="00B45913">
      <w:pPr>
        <w:jc w:val="both"/>
        <w:rPr>
          <w:rFonts w:ascii="Bookman Old Style" w:hAnsi="Bookman Old Style" w:cs="Times New Roman"/>
          <w:b/>
          <w:sz w:val="24"/>
          <w:szCs w:val="28"/>
        </w:rPr>
      </w:pPr>
    </w:p>
    <w:p w14:paraId="5ADB5987" w14:textId="77777777" w:rsidR="00B45913" w:rsidRDefault="00B45913">
      <w:pPr>
        <w:jc w:val="both"/>
        <w:rPr>
          <w:rFonts w:ascii="Bookman Old Style" w:hAnsi="Bookman Old Style" w:cs="Times New Roman"/>
          <w:b/>
          <w:sz w:val="24"/>
          <w:szCs w:val="28"/>
        </w:rPr>
      </w:pPr>
    </w:p>
    <w:p w14:paraId="2C066EC1" w14:textId="77777777" w:rsidR="00B45913" w:rsidRDefault="00B45913">
      <w:pPr>
        <w:jc w:val="both"/>
        <w:rPr>
          <w:rFonts w:ascii="Bookman Old Style" w:hAnsi="Bookman Old Style" w:cs="Times New Roman"/>
          <w:b/>
          <w:sz w:val="24"/>
          <w:szCs w:val="28"/>
        </w:rPr>
      </w:pPr>
    </w:p>
    <w:p w14:paraId="0DD3AC5F" w14:textId="77777777" w:rsidR="00B45913" w:rsidRDefault="00B45913">
      <w:pPr>
        <w:jc w:val="both"/>
        <w:rPr>
          <w:rFonts w:ascii="Bookman Old Style" w:hAnsi="Bookman Old Style" w:cs="Times New Roman"/>
          <w:b/>
          <w:sz w:val="24"/>
          <w:szCs w:val="28"/>
        </w:rPr>
      </w:pPr>
    </w:p>
    <w:p w14:paraId="0C886C37" w14:textId="77777777" w:rsidR="009A5E61" w:rsidRDefault="009A5E61">
      <w:pPr>
        <w:jc w:val="both"/>
        <w:rPr>
          <w:rFonts w:ascii="Bookman Old Style" w:hAnsi="Bookman Old Style" w:cs="Times New Roman"/>
          <w:b/>
          <w:sz w:val="24"/>
          <w:szCs w:val="28"/>
        </w:rPr>
      </w:pPr>
    </w:p>
    <w:p w14:paraId="68AC3A31" w14:textId="77777777" w:rsidR="008C41D4" w:rsidRDefault="005E1AE1">
      <w:pPr>
        <w:jc w:val="both"/>
        <w:rPr>
          <w:rFonts w:ascii="Bookman Old Style" w:hAnsi="Bookman Old Style" w:cs="Times New Roman"/>
          <w:b/>
          <w:sz w:val="24"/>
          <w:szCs w:val="28"/>
          <w:u w:val="single"/>
        </w:rPr>
      </w:pPr>
      <w:r w:rsidRPr="004E0A41">
        <w:rPr>
          <w:rFonts w:ascii="Bookman Old Style" w:hAnsi="Bookman Old Style" w:cs="Times New Roman"/>
          <w:b/>
          <w:sz w:val="24"/>
          <w:szCs w:val="28"/>
        </w:rPr>
        <w:t xml:space="preserve">6.2.6 </w:t>
      </w:r>
      <w:r w:rsidRPr="004E0A41">
        <w:rPr>
          <w:rFonts w:ascii="Bookman Old Style" w:hAnsi="Bookman Old Style" w:cs="Times New Roman"/>
          <w:b/>
          <w:sz w:val="24"/>
          <w:szCs w:val="28"/>
          <w:u w:val="single"/>
        </w:rPr>
        <w:t>Sundry Debtors</w:t>
      </w:r>
    </w:p>
    <w:p w14:paraId="32415D31" w14:textId="77777777" w:rsidR="00DC055C" w:rsidRDefault="005E1AE1" w:rsidP="00DC055C">
      <w:pPr>
        <w:pStyle w:val="ListParagraph"/>
        <w:numPr>
          <w:ilvl w:val="0"/>
          <w:numId w:val="5"/>
        </w:numPr>
        <w:ind w:left="900" w:hanging="540"/>
        <w:jc w:val="both"/>
        <w:rPr>
          <w:rFonts w:ascii="Bookman Old Style" w:hAnsi="Bookman Old Style" w:cs="Times New Roman"/>
          <w:sz w:val="24"/>
          <w:szCs w:val="28"/>
        </w:rPr>
      </w:pPr>
      <w:r>
        <w:rPr>
          <w:rFonts w:ascii="Bookman Old Style" w:hAnsi="Bookman Old Style" w:cs="Times New Roman"/>
          <w:sz w:val="24"/>
          <w:szCs w:val="28"/>
        </w:rPr>
        <w:t>Total Demand during the year amounts to Rs</w:t>
      </w:r>
      <w:r w:rsidRPr="00303DA2">
        <w:rPr>
          <w:rFonts w:ascii="Bookman Old Style" w:hAnsi="Bookman Old Style" w:cs="Times New Roman"/>
          <w:sz w:val="24"/>
          <w:szCs w:val="28"/>
        </w:rPr>
        <w:t xml:space="preserve">. </w:t>
      </w:r>
      <w:r w:rsidR="00DC055C">
        <w:rPr>
          <w:rFonts w:ascii="Bookman Old Style" w:hAnsi="Bookman Old Style" w:cs="Times New Roman"/>
          <w:sz w:val="24"/>
          <w:szCs w:val="28"/>
        </w:rPr>
        <w:t>11970.49Lakhs.</w:t>
      </w:r>
    </w:p>
    <w:p w14:paraId="10A0F027" w14:textId="77777777" w:rsidR="006A6F1E" w:rsidRDefault="00DC055C" w:rsidP="00DC055C">
      <w:pPr>
        <w:pStyle w:val="ListParagraph"/>
        <w:ind w:left="900"/>
        <w:jc w:val="both"/>
        <w:rPr>
          <w:rFonts w:ascii="Bookman Old Style" w:hAnsi="Bookman Old Style" w:cs="Times New Roman"/>
          <w:sz w:val="24"/>
          <w:szCs w:val="28"/>
        </w:rPr>
      </w:pPr>
      <w:r>
        <w:rPr>
          <w:rFonts w:ascii="Bookman Old Style" w:hAnsi="Bookman Old Style" w:cs="Times New Roman"/>
          <w:sz w:val="24"/>
          <w:szCs w:val="28"/>
        </w:rPr>
        <w:t xml:space="preserve"> </w:t>
      </w:r>
    </w:p>
    <w:p w14:paraId="0929C95C" w14:textId="77777777" w:rsidR="00F855D9" w:rsidRDefault="00B46CF7" w:rsidP="00F855D9">
      <w:pPr>
        <w:pStyle w:val="ListParagraph"/>
        <w:numPr>
          <w:ilvl w:val="0"/>
          <w:numId w:val="5"/>
        </w:numPr>
        <w:ind w:left="900" w:hanging="540"/>
        <w:jc w:val="both"/>
        <w:rPr>
          <w:rFonts w:ascii="Bookman Old Style" w:hAnsi="Bookman Old Style" w:cs="Times New Roman"/>
          <w:sz w:val="24"/>
          <w:szCs w:val="28"/>
        </w:rPr>
      </w:pPr>
      <w:r w:rsidRPr="006A6F1E">
        <w:rPr>
          <w:rFonts w:ascii="Bookman Old Style" w:hAnsi="Bookman Old Style" w:cs="Times New Roman"/>
          <w:sz w:val="24"/>
          <w:szCs w:val="28"/>
        </w:rPr>
        <w:t>Opening balances were adjusted</w:t>
      </w:r>
      <w:r w:rsidR="006A6F1E" w:rsidRPr="006A6F1E">
        <w:rPr>
          <w:rFonts w:ascii="Bookman Old Style" w:hAnsi="Bookman Old Style" w:cs="Times New Roman"/>
          <w:sz w:val="24"/>
          <w:szCs w:val="28"/>
        </w:rPr>
        <w:t xml:space="preserve"> to reserves &amp; surplus </w:t>
      </w:r>
      <w:r w:rsidRPr="006A6F1E">
        <w:rPr>
          <w:rFonts w:ascii="Bookman Old Style" w:hAnsi="Bookman Old Style" w:cs="Times New Roman"/>
          <w:sz w:val="24"/>
          <w:szCs w:val="28"/>
        </w:rPr>
        <w:t>for</w:t>
      </w:r>
      <w:r w:rsidR="006A6F1E" w:rsidRPr="006A6F1E">
        <w:rPr>
          <w:rFonts w:ascii="Bookman Old Style" w:hAnsi="Bookman Old Style" w:cs="Times New Roman"/>
          <w:sz w:val="24"/>
          <w:szCs w:val="28"/>
        </w:rPr>
        <w:t xml:space="preserve"> an amount </w:t>
      </w:r>
      <w:proofErr w:type="gramStart"/>
      <w:r w:rsidR="006A6F1E" w:rsidRPr="006A6F1E">
        <w:rPr>
          <w:rFonts w:ascii="Bookman Old Style" w:hAnsi="Bookman Old Style" w:cs="Times New Roman"/>
          <w:sz w:val="24"/>
          <w:szCs w:val="28"/>
        </w:rPr>
        <w:t>of  Rs.1125.64</w:t>
      </w:r>
      <w:proofErr w:type="gramEnd"/>
      <w:r w:rsidR="00F855D9">
        <w:rPr>
          <w:rFonts w:ascii="Bookman Old Style" w:hAnsi="Bookman Old Style" w:cs="Times New Roman"/>
          <w:sz w:val="24"/>
          <w:szCs w:val="28"/>
        </w:rPr>
        <w:t xml:space="preserve"> </w:t>
      </w:r>
      <w:r w:rsidRPr="006A6F1E">
        <w:rPr>
          <w:rFonts w:ascii="Bookman Old Style" w:hAnsi="Bookman Old Style" w:cs="Times New Roman"/>
          <w:sz w:val="24"/>
          <w:szCs w:val="28"/>
        </w:rPr>
        <w:t xml:space="preserve"> with KSREC ‘s </w:t>
      </w:r>
      <w:r w:rsidR="00F855D9">
        <w:rPr>
          <w:rFonts w:ascii="Bookman Old Style" w:hAnsi="Bookman Old Style" w:cs="Times New Roman"/>
          <w:sz w:val="24"/>
          <w:szCs w:val="28"/>
        </w:rPr>
        <w:t>instruction</w:t>
      </w:r>
      <w:r w:rsidR="00DC055C">
        <w:rPr>
          <w:rFonts w:ascii="Bookman Old Style" w:hAnsi="Bookman Old Style" w:cs="Times New Roman"/>
          <w:sz w:val="24"/>
          <w:szCs w:val="28"/>
        </w:rPr>
        <w:t xml:space="preserve"> in true up hearing held on 8-11-2022</w:t>
      </w:r>
      <w:r w:rsidR="006A6F1E" w:rsidRPr="00DC055C">
        <w:rPr>
          <w:rFonts w:ascii="Bookman Old Style" w:hAnsi="Bookman Old Style" w:cs="Times New Roman"/>
          <w:sz w:val="24"/>
          <w:szCs w:val="28"/>
        </w:rPr>
        <w:t xml:space="preserve"> for the</w:t>
      </w:r>
      <w:r w:rsidR="00DC055C">
        <w:rPr>
          <w:rFonts w:ascii="Bookman Old Style" w:hAnsi="Bookman Old Style" w:cs="Times New Roman"/>
          <w:sz w:val="24"/>
          <w:szCs w:val="28"/>
        </w:rPr>
        <w:t xml:space="preserve"> financial</w:t>
      </w:r>
      <w:r w:rsidR="006A6F1E" w:rsidRPr="00DC055C">
        <w:rPr>
          <w:rFonts w:ascii="Bookman Old Style" w:hAnsi="Bookman Old Style" w:cs="Times New Roman"/>
          <w:sz w:val="24"/>
          <w:szCs w:val="28"/>
        </w:rPr>
        <w:t xml:space="preserve"> year 2020-21.</w:t>
      </w:r>
    </w:p>
    <w:p w14:paraId="231E82F3" w14:textId="77777777" w:rsidR="00F855D9" w:rsidRPr="00F855D9" w:rsidRDefault="00F855D9" w:rsidP="00F855D9">
      <w:pPr>
        <w:pStyle w:val="ListParagraph"/>
        <w:rPr>
          <w:rFonts w:ascii="Bookman Old Style" w:hAnsi="Bookman Old Style" w:cs="Times New Roman"/>
          <w:sz w:val="24"/>
          <w:szCs w:val="28"/>
        </w:rPr>
      </w:pPr>
    </w:p>
    <w:p w14:paraId="6492646A" w14:textId="77EC5628" w:rsidR="00F855D9" w:rsidRPr="00F855D9" w:rsidRDefault="00F855D9" w:rsidP="00F855D9">
      <w:pPr>
        <w:pStyle w:val="ListParagraph"/>
        <w:numPr>
          <w:ilvl w:val="0"/>
          <w:numId w:val="5"/>
        </w:numPr>
        <w:ind w:left="900" w:hanging="540"/>
        <w:jc w:val="both"/>
        <w:rPr>
          <w:rFonts w:ascii="Bookman Old Style" w:hAnsi="Bookman Old Style" w:cs="Times New Roman"/>
          <w:sz w:val="24"/>
          <w:szCs w:val="28"/>
        </w:rPr>
      </w:pPr>
      <w:r w:rsidRPr="00F855D9">
        <w:rPr>
          <w:rFonts w:ascii="Bookman Old Style" w:hAnsi="Bookman Old Style" w:cs="Times New Roman"/>
          <w:sz w:val="24"/>
          <w:szCs w:val="28"/>
        </w:rPr>
        <w:t xml:space="preserve">T.C.E.D has a debtor balance of Rs. 21,64,18,737 </w:t>
      </w:r>
      <w:r w:rsidR="00D37712">
        <w:rPr>
          <w:rFonts w:ascii="Bookman Old Style" w:hAnsi="Bookman Old Style" w:cs="Times New Roman"/>
          <w:sz w:val="24"/>
          <w:szCs w:val="28"/>
        </w:rPr>
        <w:t xml:space="preserve">[14,31,92,244 +7,32,26,493] out of </w:t>
      </w:r>
      <w:r w:rsidRPr="00F855D9">
        <w:rPr>
          <w:rFonts w:ascii="Bookman Old Style" w:hAnsi="Bookman Old Style" w:cs="Times New Roman"/>
          <w:sz w:val="24"/>
          <w:szCs w:val="28"/>
        </w:rPr>
        <w:t>provision for doubtful debt of Rs. 14,31,92,244 in its books of accounts in the year 2020-21.Honourable Commission instructed T.C.E.D to perform age wise analysis on its debtors, as a result of which it was identified that actual debtors as on 31-03-2022 is Rs. 18,92,29,246.The same is accounted for in the books. The detailed split up of age wise analysis of debtors is given below:-</w:t>
      </w:r>
    </w:p>
    <w:p w14:paraId="5F2322ED" w14:textId="77777777" w:rsidR="00F855D9" w:rsidRDefault="00F855D9" w:rsidP="00F855D9">
      <w:pPr>
        <w:tabs>
          <w:tab w:val="left" w:pos="1350"/>
        </w:tabs>
        <w:jc w:val="both"/>
        <w:rPr>
          <w:rFonts w:ascii="Bookman Old Style" w:hAnsi="Bookman Old Style" w:cs="Times New Roman"/>
          <w:sz w:val="24"/>
          <w:szCs w:val="28"/>
        </w:rPr>
      </w:pPr>
    </w:p>
    <w:p w14:paraId="61FFD7EE" w14:textId="77777777" w:rsidR="00F855D9" w:rsidRDefault="00F855D9" w:rsidP="00F855D9">
      <w:pPr>
        <w:tabs>
          <w:tab w:val="left" w:pos="1350"/>
        </w:tabs>
        <w:jc w:val="both"/>
        <w:rPr>
          <w:rFonts w:ascii="Bookman Old Style" w:hAnsi="Bookman Old Style" w:cs="Times New Roman"/>
          <w:sz w:val="24"/>
          <w:szCs w:val="28"/>
        </w:rPr>
      </w:pPr>
    </w:p>
    <w:p w14:paraId="2F0BACA3" w14:textId="77777777" w:rsidR="00F855D9" w:rsidRDefault="00F855D9" w:rsidP="00F855D9">
      <w:pPr>
        <w:tabs>
          <w:tab w:val="left" w:pos="1350"/>
        </w:tabs>
        <w:jc w:val="both"/>
        <w:rPr>
          <w:rFonts w:ascii="Bookman Old Style" w:hAnsi="Bookman Old Style" w:cs="Times New Roman"/>
          <w:sz w:val="24"/>
          <w:szCs w:val="28"/>
        </w:rPr>
      </w:pPr>
    </w:p>
    <w:p w14:paraId="6DEAC79F" w14:textId="77777777" w:rsidR="00F855D9" w:rsidRDefault="00F855D9" w:rsidP="00F855D9">
      <w:pPr>
        <w:tabs>
          <w:tab w:val="left" w:pos="1350"/>
        </w:tabs>
        <w:jc w:val="both"/>
        <w:rPr>
          <w:rFonts w:ascii="Bookman Old Style" w:hAnsi="Bookman Old Style" w:cs="Times New Roman"/>
          <w:sz w:val="24"/>
          <w:szCs w:val="28"/>
        </w:rPr>
      </w:pPr>
    </w:p>
    <w:p w14:paraId="62F919DE" w14:textId="77777777" w:rsidR="00F855D9" w:rsidRDefault="00F855D9" w:rsidP="00F855D9">
      <w:pPr>
        <w:tabs>
          <w:tab w:val="left" w:pos="1350"/>
        </w:tabs>
        <w:jc w:val="both"/>
        <w:rPr>
          <w:rFonts w:ascii="Bookman Old Style" w:hAnsi="Bookman Old Style" w:cs="Times New Roman"/>
          <w:sz w:val="24"/>
          <w:szCs w:val="28"/>
        </w:rPr>
      </w:pPr>
    </w:p>
    <w:tbl>
      <w:tblPr>
        <w:tblW w:w="8425" w:type="dxa"/>
        <w:tblInd w:w="935" w:type="dxa"/>
        <w:tblLook w:val="04A0" w:firstRow="1" w:lastRow="0" w:firstColumn="1" w:lastColumn="0" w:noHBand="0" w:noVBand="1"/>
      </w:tblPr>
      <w:tblGrid>
        <w:gridCol w:w="1400"/>
        <w:gridCol w:w="1325"/>
        <w:gridCol w:w="1360"/>
        <w:gridCol w:w="1520"/>
        <w:gridCol w:w="1520"/>
        <w:gridCol w:w="1300"/>
      </w:tblGrid>
      <w:tr w:rsidR="00F855D9" w:rsidRPr="008244EC" w14:paraId="0CD1EA88" w14:textId="77777777" w:rsidTr="00F855D9">
        <w:trPr>
          <w:trHeight w:val="495"/>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24446"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lastRenderedPageBreak/>
              <w:t>Year</w:t>
            </w:r>
          </w:p>
        </w:tc>
        <w:tc>
          <w:tcPr>
            <w:tcW w:w="7025" w:type="dxa"/>
            <w:gridSpan w:val="5"/>
            <w:tcBorders>
              <w:top w:val="single" w:sz="4" w:space="0" w:color="auto"/>
              <w:left w:val="nil"/>
              <w:bottom w:val="single" w:sz="4" w:space="0" w:color="auto"/>
              <w:right w:val="single" w:sz="4" w:space="0" w:color="auto"/>
            </w:tcBorders>
            <w:shd w:val="clear" w:color="auto" w:fill="auto"/>
            <w:noWrap/>
            <w:vAlign w:val="center"/>
            <w:hideMark/>
          </w:tcPr>
          <w:p w14:paraId="19E1F71E"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Arrears</w:t>
            </w:r>
          </w:p>
        </w:tc>
      </w:tr>
      <w:tr w:rsidR="00F855D9" w:rsidRPr="008244EC" w14:paraId="25088285" w14:textId="77777777" w:rsidTr="00F855D9">
        <w:trPr>
          <w:trHeight w:val="91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6C1F1275" w14:textId="77777777" w:rsidR="00F855D9" w:rsidRPr="008244EC" w:rsidRDefault="00F855D9" w:rsidP="00BF14F3">
            <w:pPr>
              <w:spacing w:after="0" w:line="240" w:lineRule="auto"/>
              <w:rPr>
                <w:rFonts w:ascii="Calibri" w:eastAsia="Times New Roman" w:hAnsi="Calibri" w:cs="Calibri"/>
                <w:color w:val="000000"/>
              </w:rPr>
            </w:pPr>
          </w:p>
        </w:tc>
        <w:tc>
          <w:tcPr>
            <w:tcW w:w="1325" w:type="dxa"/>
            <w:tcBorders>
              <w:top w:val="nil"/>
              <w:left w:val="nil"/>
              <w:bottom w:val="single" w:sz="4" w:space="0" w:color="auto"/>
              <w:right w:val="single" w:sz="4" w:space="0" w:color="auto"/>
            </w:tcBorders>
            <w:shd w:val="clear" w:color="auto" w:fill="auto"/>
            <w:vAlign w:val="center"/>
            <w:hideMark/>
          </w:tcPr>
          <w:p w14:paraId="7F141566"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Spot Bill Connections</w:t>
            </w:r>
          </w:p>
        </w:tc>
        <w:tc>
          <w:tcPr>
            <w:tcW w:w="1360" w:type="dxa"/>
            <w:tcBorders>
              <w:top w:val="nil"/>
              <w:left w:val="nil"/>
              <w:bottom w:val="single" w:sz="4" w:space="0" w:color="auto"/>
              <w:right w:val="single" w:sz="4" w:space="0" w:color="auto"/>
            </w:tcBorders>
            <w:shd w:val="clear" w:color="auto" w:fill="auto"/>
            <w:vAlign w:val="center"/>
            <w:hideMark/>
          </w:tcPr>
          <w:p w14:paraId="4085F6D8"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LT IV Connections</w:t>
            </w:r>
          </w:p>
        </w:tc>
        <w:tc>
          <w:tcPr>
            <w:tcW w:w="1520" w:type="dxa"/>
            <w:tcBorders>
              <w:top w:val="nil"/>
              <w:left w:val="nil"/>
              <w:bottom w:val="single" w:sz="4" w:space="0" w:color="auto"/>
              <w:right w:val="single" w:sz="4" w:space="0" w:color="auto"/>
            </w:tcBorders>
            <w:shd w:val="clear" w:color="auto" w:fill="auto"/>
            <w:vAlign w:val="center"/>
            <w:hideMark/>
          </w:tcPr>
          <w:p w14:paraId="6E5BA1FE"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Above 10KW Connections</w:t>
            </w:r>
          </w:p>
        </w:tc>
        <w:tc>
          <w:tcPr>
            <w:tcW w:w="1520" w:type="dxa"/>
            <w:tcBorders>
              <w:top w:val="nil"/>
              <w:left w:val="nil"/>
              <w:bottom w:val="single" w:sz="4" w:space="0" w:color="auto"/>
              <w:right w:val="single" w:sz="4" w:space="0" w:color="auto"/>
            </w:tcBorders>
            <w:shd w:val="clear" w:color="auto" w:fill="auto"/>
            <w:vAlign w:val="center"/>
            <w:hideMark/>
          </w:tcPr>
          <w:p w14:paraId="4C629232"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HT Connections</w:t>
            </w:r>
          </w:p>
        </w:tc>
        <w:tc>
          <w:tcPr>
            <w:tcW w:w="1300" w:type="dxa"/>
            <w:tcBorders>
              <w:top w:val="nil"/>
              <w:left w:val="nil"/>
              <w:bottom w:val="single" w:sz="4" w:space="0" w:color="auto"/>
              <w:right w:val="single" w:sz="4" w:space="0" w:color="auto"/>
            </w:tcBorders>
            <w:shd w:val="clear" w:color="auto" w:fill="auto"/>
            <w:vAlign w:val="center"/>
            <w:hideMark/>
          </w:tcPr>
          <w:p w14:paraId="7C8F6AFE"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Total</w:t>
            </w:r>
          </w:p>
        </w:tc>
      </w:tr>
      <w:tr w:rsidR="00F855D9" w:rsidRPr="008244EC" w14:paraId="51F6771A" w14:textId="77777777" w:rsidTr="00F855D9">
        <w:trPr>
          <w:trHeight w:val="42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283DFB0"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Up to 03/2001</w:t>
            </w:r>
          </w:p>
        </w:tc>
        <w:tc>
          <w:tcPr>
            <w:tcW w:w="1325" w:type="dxa"/>
            <w:tcBorders>
              <w:top w:val="nil"/>
              <w:left w:val="nil"/>
              <w:bottom w:val="single" w:sz="4" w:space="0" w:color="auto"/>
              <w:right w:val="single" w:sz="4" w:space="0" w:color="auto"/>
            </w:tcBorders>
            <w:shd w:val="clear" w:color="auto" w:fill="auto"/>
            <w:noWrap/>
            <w:vAlign w:val="bottom"/>
            <w:hideMark/>
          </w:tcPr>
          <w:p w14:paraId="282945B2"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18635854</w:t>
            </w:r>
          </w:p>
        </w:tc>
        <w:tc>
          <w:tcPr>
            <w:tcW w:w="1360" w:type="dxa"/>
            <w:tcBorders>
              <w:top w:val="nil"/>
              <w:left w:val="nil"/>
              <w:bottom w:val="single" w:sz="4" w:space="0" w:color="auto"/>
              <w:right w:val="single" w:sz="4" w:space="0" w:color="auto"/>
            </w:tcBorders>
            <w:shd w:val="clear" w:color="auto" w:fill="auto"/>
            <w:vAlign w:val="center"/>
            <w:hideMark/>
          </w:tcPr>
          <w:p w14:paraId="52638093"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auto" w:fill="auto"/>
            <w:vAlign w:val="center"/>
            <w:hideMark/>
          </w:tcPr>
          <w:p w14:paraId="4E48691C"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auto" w:fill="auto"/>
            <w:vAlign w:val="center"/>
            <w:hideMark/>
          </w:tcPr>
          <w:p w14:paraId="4AF52B9E"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3A971B13"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18635854</w:t>
            </w:r>
          </w:p>
        </w:tc>
      </w:tr>
      <w:tr w:rsidR="00F855D9" w:rsidRPr="008244EC" w14:paraId="5624403A"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7743FA0E"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2001 </w:t>
            </w:r>
            <w:r>
              <w:rPr>
                <w:rFonts w:ascii="Calibri" w:eastAsia="Times New Roman" w:hAnsi="Calibri" w:cs="Calibri"/>
                <w:color w:val="000000"/>
              </w:rPr>
              <w:t>–</w:t>
            </w:r>
            <w:r w:rsidRPr="008244EC">
              <w:rPr>
                <w:rFonts w:ascii="Calibri" w:eastAsia="Times New Roman" w:hAnsi="Calibri" w:cs="Calibri"/>
                <w:color w:val="000000"/>
              </w:rPr>
              <w:t xml:space="preserve"> 02</w:t>
            </w:r>
          </w:p>
        </w:tc>
        <w:tc>
          <w:tcPr>
            <w:tcW w:w="1325" w:type="dxa"/>
            <w:tcBorders>
              <w:top w:val="nil"/>
              <w:left w:val="nil"/>
              <w:bottom w:val="single" w:sz="4" w:space="0" w:color="auto"/>
              <w:right w:val="single" w:sz="4" w:space="0" w:color="auto"/>
            </w:tcBorders>
            <w:shd w:val="clear" w:color="auto" w:fill="auto"/>
            <w:noWrap/>
            <w:vAlign w:val="bottom"/>
            <w:hideMark/>
          </w:tcPr>
          <w:p w14:paraId="05DCF495"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173165</w:t>
            </w:r>
          </w:p>
        </w:tc>
        <w:tc>
          <w:tcPr>
            <w:tcW w:w="1360" w:type="dxa"/>
            <w:tcBorders>
              <w:top w:val="nil"/>
              <w:left w:val="nil"/>
              <w:bottom w:val="single" w:sz="4" w:space="0" w:color="auto"/>
              <w:right w:val="single" w:sz="4" w:space="0" w:color="auto"/>
            </w:tcBorders>
            <w:shd w:val="clear" w:color="auto" w:fill="auto"/>
            <w:noWrap/>
            <w:vAlign w:val="bottom"/>
            <w:hideMark/>
          </w:tcPr>
          <w:p w14:paraId="089FB799"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auto" w:fill="auto"/>
            <w:noWrap/>
            <w:vAlign w:val="bottom"/>
            <w:hideMark/>
          </w:tcPr>
          <w:p w14:paraId="72531649"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520" w:type="dxa"/>
            <w:tcBorders>
              <w:top w:val="nil"/>
              <w:left w:val="nil"/>
              <w:bottom w:val="single" w:sz="4" w:space="0" w:color="auto"/>
              <w:right w:val="single" w:sz="4" w:space="0" w:color="auto"/>
            </w:tcBorders>
            <w:shd w:val="clear" w:color="auto" w:fill="auto"/>
            <w:noWrap/>
            <w:vAlign w:val="bottom"/>
            <w:hideMark/>
          </w:tcPr>
          <w:p w14:paraId="788AE713"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03CFCE26"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173165</w:t>
            </w:r>
          </w:p>
        </w:tc>
      </w:tr>
      <w:tr w:rsidR="00F855D9" w:rsidRPr="008244EC" w14:paraId="1F3ED750"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47C0C24B"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2002 </w:t>
            </w:r>
            <w:r>
              <w:rPr>
                <w:rFonts w:ascii="Calibri" w:eastAsia="Times New Roman" w:hAnsi="Calibri" w:cs="Calibri"/>
                <w:color w:val="000000"/>
              </w:rPr>
              <w:t>–</w:t>
            </w:r>
            <w:r w:rsidRPr="008244EC">
              <w:rPr>
                <w:rFonts w:ascii="Calibri" w:eastAsia="Times New Roman" w:hAnsi="Calibri" w:cs="Calibri"/>
                <w:color w:val="000000"/>
              </w:rPr>
              <w:t xml:space="preserve"> 03</w:t>
            </w:r>
          </w:p>
        </w:tc>
        <w:tc>
          <w:tcPr>
            <w:tcW w:w="1325" w:type="dxa"/>
            <w:tcBorders>
              <w:top w:val="nil"/>
              <w:left w:val="nil"/>
              <w:bottom w:val="single" w:sz="4" w:space="0" w:color="auto"/>
              <w:right w:val="single" w:sz="4" w:space="0" w:color="auto"/>
            </w:tcBorders>
            <w:shd w:val="clear" w:color="auto" w:fill="auto"/>
            <w:noWrap/>
            <w:vAlign w:val="bottom"/>
            <w:hideMark/>
          </w:tcPr>
          <w:p w14:paraId="48EA8D30"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1488436</w:t>
            </w:r>
          </w:p>
        </w:tc>
        <w:tc>
          <w:tcPr>
            <w:tcW w:w="1360" w:type="dxa"/>
            <w:tcBorders>
              <w:top w:val="nil"/>
              <w:left w:val="nil"/>
              <w:bottom w:val="single" w:sz="4" w:space="0" w:color="auto"/>
              <w:right w:val="single" w:sz="4" w:space="0" w:color="auto"/>
            </w:tcBorders>
            <w:shd w:val="clear" w:color="auto" w:fill="auto"/>
            <w:noWrap/>
            <w:vAlign w:val="bottom"/>
            <w:hideMark/>
          </w:tcPr>
          <w:p w14:paraId="69375163"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5074006</w:t>
            </w:r>
          </w:p>
        </w:tc>
        <w:tc>
          <w:tcPr>
            <w:tcW w:w="1520" w:type="dxa"/>
            <w:tcBorders>
              <w:top w:val="nil"/>
              <w:left w:val="nil"/>
              <w:bottom w:val="single" w:sz="4" w:space="0" w:color="auto"/>
              <w:right w:val="single" w:sz="4" w:space="0" w:color="auto"/>
            </w:tcBorders>
            <w:shd w:val="clear" w:color="auto" w:fill="auto"/>
            <w:noWrap/>
            <w:vAlign w:val="bottom"/>
            <w:hideMark/>
          </w:tcPr>
          <w:p w14:paraId="0A3A32D6"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12765582</w:t>
            </w:r>
          </w:p>
        </w:tc>
        <w:tc>
          <w:tcPr>
            <w:tcW w:w="1520" w:type="dxa"/>
            <w:tcBorders>
              <w:top w:val="nil"/>
              <w:left w:val="nil"/>
              <w:bottom w:val="single" w:sz="4" w:space="0" w:color="auto"/>
              <w:right w:val="single" w:sz="4" w:space="0" w:color="auto"/>
            </w:tcBorders>
            <w:shd w:val="clear" w:color="auto" w:fill="auto"/>
            <w:noWrap/>
            <w:vAlign w:val="bottom"/>
            <w:hideMark/>
          </w:tcPr>
          <w:p w14:paraId="75BCF67C"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6D48DC78"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19328024</w:t>
            </w:r>
          </w:p>
        </w:tc>
      </w:tr>
      <w:tr w:rsidR="00F855D9" w:rsidRPr="008244EC" w14:paraId="62899A6A"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48D6EB4F"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2003 </w:t>
            </w:r>
            <w:r>
              <w:rPr>
                <w:rFonts w:ascii="Calibri" w:eastAsia="Times New Roman" w:hAnsi="Calibri" w:cs="Calibri"/>
                <w:color w:val="000000"/>
              </w:rPr>
              <w:t>–</w:t>
            </w:r>
            <w:r w:rsidRPr="008244EC">
              <w:rPr>
                <w:rFonts w:ascii="Calibri" w:eastAsia="Times New Roman" w:hAnsi="Calibri" w:cs="Calibri"/>
                <w:color w:val="000000"/>
              </w:rPr>
              <w:t xml:space="preserve"> 04</w:t>
            </w:r>
          </w:p>
        </w:tc>
        <w:tc>
          <w:tcPr>
            <w:tcW w:w="1325" w:type="dxa"/>
            <w:tcBorders>
              <w:top w:val="nil"/>
              <w:left w:val="nil"/>
              <w:bottom w:val="single" w:sz="4" w:space="0" w:color="auto"/>
              <w:right w:val="single" w:sz="4" w:space="0" w:color="auto"/>
            </w:tcBorders>
            <w:shd w:val="clear" w:color="auto" w:fill="auto"/>
            <w:noWrap/>
            <w:vAlign w:val="bottom"/>
            <w:hideMark/>
          </w:tcPr>
          <w:p w14:paraId="780E07F8"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1613924</w:t>
            </w:r>
          </w:p>
        </w:tc>
        <w:tc>
          <w:tcPr>
            <w:tcW w:w="1360" w:type="dxa"/>
            <w:tcBorders>
              <w:top w:val="nil"/>
              <w:left w:val="nil"/>
              <w:bottom w:val="single" w:sz="4" w:space="0" w:color="auto"/>
              <w:right w:val="single" w:sz="4" w:space="0" w:color="auto"/>
            </w:tcBorders>
            <w:shd w:val="clear" w:color="auto" w:fill="auto"/>
            <w:noWrap/>
            <w:vAlign w:val="bottom"/>
            <w:hideMark/>
          </w:tcPr>
          <w:p w14:paraId="4D549FDE"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823260</w:t>
            </w:r>
          </w:p>
        </w:tc>
        <w:tc>
          <w:tcPr>
            <w:tcW w:w="1520" w:type="dxa"/>
            <w:tcBorders>
              <w:top w:val="nil"/>
              <w:left w:val="nil"/>
              <w:bottom w:val="single" w:sz="4" w:space="0" w:color="auto"/>
              <w:right w:val="single" w:sz="4" w:space="0" w:color="auto"/>
            </w:tcBorders>
            <w:shd w:val="clear" w:color="auto" w:fill="auto"/>
            <w:noWrap/>
            <w:vAlign w:val="bottom"/>
            <w:hideMark/>
          </w:tcPr>
          <w:p w14:paraId="4285DB58"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108932</w:t>
            </w:r>
          </w:p>
        </w:tc>
        <w:tc>
          <w:tcPr>
            <w:tcW w:w="1520" w:type="dxa"/>
            <w:tcBorders>
              <w:top w:val="nil"/>
              <w:left w:val="nil"/>
              <w:bottom w:val="single" w:sz="4" w:space="0" w:color="auto"/>
              <w:right w:val="single" w:sz="4" w:space="0" w:color="auto"/>
            </w:tcBorders>
            <w:shd w:val="clear" w:color="auto" w:fill="auto"/>
            <w:noWrap/>
            <w:vAlign w:val="bottom"/>
            <w:hideMark/>
          </w:tcPr>
          <w:p w14:paraId="243C94B0"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4320F5FC"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2546116</w:t>
            </w:r>
          </w:p>
        </w:tc>
      </w:tr>
      <w:tr w:rsidR="00F855D9" w:rsidRPr="008244EC" w14:paraId="695BEB9A"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53F5B47D"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2004 </w:t>
            </w:r>
            <w:r>
              <w:rPr>
                <w:rFonts w:ascii="Calibri" w:eastAsia="Times New Roman" w:hAnsi="Calibri" w:cs="Calibri"/>
                <w:color w:val="000000"/>
              </w:rPr>
              <w:t>–</w:t>
            </w:r>
            <w:r w:rsidRPr="008244EC">
              <w:rPr>
                <w:rFonts w:ascii="Calibri" w:eastAsia="Times New Roman" w:hAnsi="Calibri" w:cs="Calibri"/>
                <w:color w:val="000000"/>
              </w:rPr>
              <w:t xml:space="preserve"> 05</w:t>
            </w:r>
          </w:p>
        </w:tc>
        <w:tc>
          <w:tcPr>
            <w:tcW w:w="1325" w:type="dxa"/>
            <w:tcBorders>
              <w:top w:val="nil"/>
              <w:left w:val="nil"/>
              <w:bottom w:val="single" w:sz="4" w:space="0" w:color="auto"/>
              <w:right w:val="single" w:sz="4" w:space="0" w:color="auto"/>
            </w:tcBorders>
            <w:shd w:val="clear" w:color="auto" w:fill="auto"/>
            <w:noWrap/>
            <w:vAlign w:val="bottom"/>
            <w:hideMark/>
          </w:tcPr>
          <w:p w14:paraId="141A1367"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1739489</w:t>
            </w:r>
          </w:p>
        </w:tc>
        <w:tc>
          <w:tcPr>
            <w:tcW w:w="1360" w:type="dxa"/>
            <w:tcBorders>
              <w:top w:val="nil"/>
              <w:left w:val="nil"/>
              <w:bottom w:val="single" w:sz="4" w:space="0" w:color="auto"/>
              <w:right w:val="single" w:sz="4" w:space="0" w:color="auto"/>
            </w:tcBorders>
            <w:shd w:val="clear" w:color="auto" w:fill="auto"/>
            <w:noWrap/>
            <w:vAlign w:val="bottom"/>
            <w:hideMark/>
          </w:tcPr>
          <w:p w14:paraId="476710C9"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994400</w:t>
            </w:r>
          </w:p>
        </w:tc>
        <w:tc>
          <w:tcPr>
            <w:tcW w:w="1520" w:type="dxa"/>
            <w:tcBorders>
              <w:top w:val="nil"/>
              <w:left w:val="nil"/>
              <w:bottom w:val="single" w:sz="4" w:space="0" w:color="auto"/>
              <w:right w:val="single" w:sz="4" w:space="0" w:color="auto"/>
            </w:tcBorders>
            <w:shd w:val="clear" w:color="auto" w:fill="auto"/>
            <w:noWrap/>
            <w:vAlign w:val="bottom"/>
            <w:hideMark/>
          </w:tcPr>
          <w:p w14:paraId="57FBDBF7"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192032</w:t>
            </w:r>
          </w:p>
        </w:tc>
        <w:tc>
          <w:tcPr>
            <w:tcW w:w="1520" w:type="dxa"/>
            <w:tcBorders>
              <w:top w:val="nil"/>
              <w:left w:val="nil"/>
              <w:bottom w:val="single" w:sz="4" w:space="0" w:color="auto"/>
              <w:right w:val="single" w:sz="4" w:space="0" w:color="auto"/>
            </w:tcBorders>
            <w:shd w:val="clear" w:color="auto" w:fill="auto"/>
            <w:noWrap/>
            <w:vAlign w:val="bottom"/>
            <w:hideMark/>
          </w:tcPr>
          <w:p w14:paraId="7432709D"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4E1727BA"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2925921</w:t>
            </w:r>
          </w:p>
        </w:tc>
      </w:tr>
      <w:tr w:rsidR="00F855D9" w:rsidRPr="008244EC" w14:paraId="055729B7"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66A5568"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2005 </w:t>
            </w:r>
            <w:r>
              <w:rPr>
                <w:rFonts w:ascii="Calibri" w:eastAsia="Times New Roman" w:hAnsi="Calibri" w:cs="Calibri"/>
                <w:color w:val="000000"/>
              </w:rPr>
              <w:t>–</w:t>
            </w:r>
            <w:r w:rsidRPr="008244EC">
              <w:rPr>
                <w:rFonts w:ascii="Calibri" w:eastAsia="Times New Roman" w:hAnsi="Calibri" w:cs="Calibri"/>
                <w:color w:val="000000"/>
              </w:rPr>
              <w:t xml:space="preserve"> 06</w:t>
            </w:r>
          </w:p>
        </w:tc>
        <w:tc>
          <w:tcPr>
            <w:tcW w:w="1325" w:type="dxa"/>
            <w:tcBorders>
              <w:top w:val="nil"/>
              <w:left w:val="nil"/>
              <w:bottom w:val="single" w:sz="4" w:space="0" w:color="auto"/>
              <w:right w:val="single" w:sz="4" w:space="0" w:color="auto"/>
            </w:tcBorders>
            <w:shd w:val="clear" w:color="auto" w:fill="auto"/>
            <w:noWrap/>
            <w:vAlign w:val="bottom"/>
            <w:hideMark/>
          </w:tcPr>
          <w:p w14:paraId="385B1DD2"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1785591</w:t>
            </w:r>
          </w:p>
        </w:tc>
        <w:tc>
          <w:tcPr>
            <w:tcW w:w="1360" w:type="dxa"/>
            <w:tcBorders>
              <w:top w:val="nil"/>
              <w:left w:val="nil"/>
              <w:bottom w:val="single" w:sz="4" w:space="0" w:color="auto"/>
              <w:right w:val="single" w:sz="4" w:space="0" w:color="auto"/>
            </w:tcBorders>
            <w:shd w:val="clear" w:color="auto" w:fill="auto"/>
            <w:noWrap/>
            <w:vAlign w:val="bottom"/>
            <w:hideMark/>
          </w:tcPr>
          <w:p w14:paraId="1A93CD1E"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1277863</w:t>
            </w:r>
          </w:p>
        </w:tc>
        <w:tc>
          <w:tcPr>
            <w:tcW w:w="1520" w:type="dxa"/>
            <w:tcBorders>
              <w:top w:val="nil"/>
              <w:left w:val="nil"/>
              <w:bottom w:val="single" w:sz="4" w:space="0" w:color="auto"/>
              <w:right w:val="single" w:sz="4" w:space="0" w:color="auto"/>
            </w:tcBorders>
            <w:shd w:val="clear" w:color="auto" w:fill="auto"/>
            <w:noWrap/>
            <w:vAlign w:val="bottom"/>
            <w:hideMark/>
          </w:tcPr>
          <w:p w14:paraId="3330CAD8"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98755</w:t>
            </w:r>
          </w:p>
        </w:tc>
        <w:tc>
          <w:tcPr>
            <w:tcW w:w="1520" w:type="dxa"/>
            <w:tcBorders>
              <w:top w:val="nil"/>
              <w:left w:val="nil"/>
              <w:bottom w:val="single" w:sz="4" w:space="0" w:color="auto"/>
              <w:right w:val="single" w:sz="4" w:space="0" w:color="auto"/>
            </w:tcBorders>
            <w:shd w:val="clear" w:color="auto" w:fill="auto"/>
            <w:noWrap/>
            <w:vAlign w:val="bottom"/>
            <w:hideMark/>
          </w:tcPr>
          <w:p w14:paraId="71E29D3A"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1DB6B554"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3162209</w:t>
            </w:r>
          </w:p>
        </w:tc>
      </w:tr>
      <w:tr w:rsidR="00F855D9" w:rsidRPr="008244EC" w14:paraId="11344016"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7BE80EEB"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2006- 07</w:t>
            </w:r>
          </w:p>
        </w:tc>
        <w:tc>
          <w:tcPr>
            <w:tcW w:w="1325" w:type="dxa"/>
            <w:tcBorders>
              <w:top w:val="nil"/>
              <w:left w:val="nil"/>
              <w:bottom w:val="single" w:sz="4" w:space="0" w:color="auto"/>
              <w:right w:val="single" w:sz="4" w:space="0" w:color="auto"/>
            </w:tcBorders>
            <w:shd w:val="clear" w:color="auto" w:fill="auto"/>
            <w:noWrap/>
            <w:vAlign w:val="bottom"/>
            <w:hideMark/>
          </w:tcPr>
          <w:p w14:paraId="10914B7B"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1707026</w:t>
            </w:r>
          </w:p>
        </w:tc>
        <w:tc>
          <w:tcPr>
            <w:tcW w:w="1360" w:type="dxa"/>
            <w:tcBorders>
              <w:top w:val="nil"/>
              <w:left w:val="nil"/>
              <w:bottom w:val="single" w:sz="4" w:space="0" w:color="auto"/>
              <w:right w:val="single" w:sz="4" w:space="0" w:color="auto"/>
            </w:tcBorders>
            <w:shd w:val="clear" w:color="auto" w:fill="auto"/>
            <w:noWrap/>
            <w:vAlign w:val="bottom"/>
            <w:hideMark/>
          </w:tcPr>
          <w:p w14:paraId="310955C5"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1218197</w:t>
            </w:r>
          </w:p>
        </w:tc>
        <w:tc>
          <w:tcPr>
            <w:tcW w:w="1520" w:type="dxa"/>
            <w:tcBorders>
              <w:top w:val="nil"/>
              <w:left w:val="nil"/>
              <w:bottom w:val="single" w:sz="4" w:space="0" w:color="auto"/>
              <w:right w:val="single" w:sz="4" w:space="0" w:color="auto"/>
            </w:tcBorders>
            <w:shd w:val="clear" w:color="auto" w:fill="auto"/>
            <w:noWrap/>
            <w:vAlign w:val="bottom"/>
            <w:hideMark/>
          </w:tcPr>
          <w:p w14:paraId="4E2C4739"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86451</w:t>
            </w:r>
          </w:p>
        </w:tc>
        <w:tc>
          <w:tcPr>
            <w:tcW w:w="1520" w:type="dxa"/>
            <w:tcBorders>
              <w:top w:val="nil"/>
              <w:left w:val="nil"/>
              <w:bottom w:val="single" w:sz="4" w:space="0" w:color="auto"/>
              <w:right w:val="single" w:sz="4" w:space="0" w:color="auto"/>
            </w:tcBorders>
            <w:shd w:val="clear" w:color="auto" w:fill="auto"/>
            <w:noWrap/>
            <w:vAlign w:val="bottom"/>
            <w:hideMark/>
          </w:tcPr>
          <w:p w14:paraId="13B53BB0"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2ABF8A95"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3011674</w:t>
            </w:r>
          </w:p>
        </w:tc>
      </w:tr>
      <w:tr w:rsidR="00F855D9" w:rsidRPr="008244EC" w14:paraId="72F2D0CA"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1C8B4A2F"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2007 </w:t>
            </w:r>
            <w:r>
              <w:rPr>
                <w:rFonts w:ascii="Calibri" w:eastAsia="Times New Roman" w:hAnsi="Calibri" w:cs="Calibri"/>
                <w:color w:val="000000"/>
              </w:rPr>
              <w:t>–</w:t>
            </w:r>
            <w:r w:rsidRPr="008244EC">
              <w:rPr>
                <w:rFonts w:ascii="Calibri" w:eastAsia="Times New Roman" w:hAnsi="Calibri" w:cs="Calibri"/>
                <w:color w:val="000000"/>
              </w:rPr>
              <w:t xml:space="preserve"> 08</w:t>
            </w:r>
          </w:p>
        </w:tc>
        <w:tc>
          <w:tcPr>
            <w:tcW w:w="1325" w:type="dxa"/>
            <w:tcBorders>
              <w:top w:val="nil"/>
              <w:left w:val="nil"/>
              <w:bottom w:val="single" w:sz="4" w:space="0" w:color="auto"/>
              <w:right w:val="single" w:sz="4" w:space="0" w:color="auto"/>
            </w:tcBorders>
            <w:shd w:val="clear" w:color="auto" w:fill="auto"/>
            <w:noWrap/>
            <w:vAlign w:val="bottom"/>
            <w:hideMark/>
          </w:tcPr>
          <w:p w14:paraId="26A9BDC6"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1728938</w:t>
            </w:r>
          </w:p>
        </w:tc>
        <w:tc>
          <w:tcPr>
            <w:tcW w:w="1360" w:type="dxa"/>
            <w:tcBorders>
              <w:top w:val="nil"/>
              <w:left w:val="nil"/>
              <w:bottom w:val="single" w:sz="4" w:space="0" w:color="auto"/>
              <w:right w:val="single" w:sz="4" w:space="0" w:color="auto"/>
            </w:tcBorders>
            <w:shd w:val="clear" w:color="auto" w:fill="auto"/>
            <w:noWrap/>
            <w:vAlign w:val="bottom"/>
            <w:hideMark/>
          </w:tcPr>
          <w:p w14:paraId="58E22075"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1205247</w:t>
            </w:r>
          </w:p>
        </w:tc>
        <w:tc>
          <w:tcPr>
            <w:tcW w:w="1520" w:type="dxa"/>
            <w:tcBorders>
              <w:top w:val="nil"/>
              <w:left w:val="nil"/>
              <w:bottom w:val="single" w:sz="4" w:space="0" w:color="auto"/>
              <w:right w:val="single" w:sz="4" w:space="0" w:color="auto"/>
            </w:tcBorders>
            <w:shd w:val="clear" w:color="auto" w:fill="auto"/>
            <w:noWrap/>
            <w:vAlign w:val="bottom"/>
            <w:hideMark/>
          </w:tcPr>
          <w:p w14:paraId="760405F0"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72076</w:t>
            </w:r>
          </w:p>
        </w:tc>
        <w:tc>
          <w:tcPr>
            <w:tcW w:w="1520" w:type="dxa"/>
            <w:tcBorders>
              <w:top w:val="nil"/>
              <w:left w:val="nil"/>
              <w:bottom w:val="single" w:sz="4" w:space="0" w:color="auto"/>
              <w:right w:val="single" w:sz="4" w:space="0" w:color="auto"/>
            </w:tcBorders>
            <w:shd w:val="clear" w:color="auto" w:fill="auto"/>
            <w:noWrap/>
            <w:vAlign w:val="bottom"/>
            <w:hideMark/>
          </w:tcPr>
          <w:p w14:paraId="1364B570"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199136DF"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3006261</w:t>
            </w:r>
          </w:p>
        </w:tc>
      </w:tr>
      <w:tr w:rsidR="00F855D9" w:rsidRPr="008244EC" w14:paraId="1FC8F19F"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6840D608"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2008 </w:t>
            </w:r>
            <w:r>
              <w:rPr>
                <w:rFonts w:ascii="Calibri" w:eastAsia="Times New Roman" w:hAnsi="Calibri" w:cs="Calibri"/>
                <w:color w:val="000000"/>
              </w:rPr>
              <w:t>–</w:t>
            </w:r>
            <w:r w:rsidRPr="008244EC">
              <w:rPr>
                <w:rFonts w:ascii="Calibri" w:eastAsia="Times New Roman" w:hAnsi="Calibri" w:cs="Calibri"/>
                <w:color w:val="000000"/>
              </w:rPr>
              <w:t xml:space="preserve"> 09</w:t>
            </w:r>
          </w:p>
        </w:tc>
        <w:tc>
          <w:tcPr>
            <w:tcW w:w="1325" w:type="dxa"/>
            <w:tcBorders>
              <w:top w:val="nil"/>
              <w:left w:val="nil"/>
              <w:bottom w:val="single" w:sz="4" w:space="0" w:color="auto"/>
              <w:right w:val="single" w:sz="4" w:space="0" w:color="auto"/>
            </w:tcBorders>
            <w:shd w:val="clear" w:color="auto" w:fill="auto"/>
            <w:noWrap/>
            <w:vAlign w:val="bottom"/>
            <w:hideMark/>
          </w:tcPr>
          <w:p w14:paraId="1A5FEC77"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1948360</w:t>
            </w:r>
          </w:p>
        </w:tc>
        <w:tc>
          <w:tcPr>
            <w:tcW w:w="1360" w:type="dxa"/>
            <w:tcBorders>
              <w:top w:val="nil"/>
              <w:left w:val="nil"/>
              <w:bottom w:val="single" w:sz="4" w:space="0" w:color="auto"/>
              <w:right w:val="single" w:sz="4" w:space="0" w:color="auto"/>
            </w:tcBorders>
            <w:shd w:val="clear" w:color="auto" w:fill="auto"/>
            <w:noWrap/>
            <w:vAlign w:val="bottom"/>
            <w:hideMark/>
          </w:tcPr>
          <w:p w14:paraId="6CFF58DC"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543933</w:t>
            </w:r>
          </w:p>
        </w:tc>
        <w:tc>
          <w:tcPr>
            <w:tcW w:w="1520" w:type="dxa"/>
            <w:tcBorders>
              <w:top w:val="nil"/>
              <w:left w:val="nil"/>
              <w:bottom w:val="single" w:sz="4" w:space="0" w:color="auto"/>
              <w:right w:val="single" w:sz="4" w:space="0" w:color="auto"/>
            </w:tcBorders>
            <w:shd w:val="clear" w:color="auto" w:fill="auto"/>
            <w:noWrap/>
            <w:vAlign w:val="bottom"/>
            <w:hideMark/>
          </w:tcPr>
          <w:p w14:paraId="1B00E2A4"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86899</w:t>
            </w:r>
          </w:p>
        </w:tc>
        <w:tc>
          <w:tcPr>
            <w:tcW w:w="1520" w:type="dxa"/>
            <w:tcBorders>
              <w:top w:val="nil"/>
              <w:left w:val="nil"/>
              <w:bottom w:val="single" w:sz="4" w:space="0" w:color="auto"/>
              <w:right w:val="single" w:sz="4" w:space="0" w:color="auto"/>
            </w:tcBorders>
            <w:shd w:val="clear" w:color="auto" w:fill="auto"/>
            <w:noWrap/>
            <w:vAlign w:val="bottom"/>
            <w:hideMark/>
          </w:tcPr>
          <w:p w14:paraId="0C0364A7"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7939218C"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2579192</w:t>
            </w:r>
          </w:p>
        </w:tc>
      </w:tr>
      <w:tr w:rsidR="00F855D9" w:rsidRPr="008244EC" w14:paraId="028185D0"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7AEA1AAE"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2009 </w:t>
            </w:r>
            <w:r>
              <w:rPr>
                <w:rFonts w:ascii="Calibri" w:eastAsia="Times New Roman" w:hAnsi="Calibri" w:cs="Calibri"/>
                <w:color w:val="000000"/>
              </w:rPr>
              <w:t>–</w:t>
            </w:r>
            <w:r w:rsidRPr="008244EC">
              <w:rPr>
                <w:rFonts w:ascii="Calibri" w:eastAsia="Times New Roman" w:hAnsi="Calibri" w:cs="Calibri"/>
                <w:color w:val="000000"/>
              </w:rPr>
              <w:t xml:space="preserve"> 10</w:t>
            </w:r>
          </w:p>
        </w:tc>
        <w:tc>
          <w:tcPr>
            <w:tcW w:w="1325" w:type="dxa"/>
            <w:tcBorders>
              <w:top w:val="nil"/>
              <w:left w:val="nil"/>
              <w:bottom w:val="single" w:sz="4" w:space="0" w:color="auto"/>
              <w:right w:val="single" w:sz="4" w:space="0" w:color="auto"/>
            </w:tcBorders>
            <w:shd w:val="clear" w:color="auto" w:fill="auto"/>
            <w:noWrap/>
            <w:vAlign w:val="bottom"/>
            <w:hideMark/>
          </w:tcPr>
          <w:p w14:paraId="020E6EB7"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1903763</w:t>
            </w:r>
          </w:p>
        </w:tc>
        <w:tc>
          <w:tcPr>
            <w:tcW w:w="1360" w:type="dxa"/>
            <w:tcBorders>
              <w:top w:val="nil"/>
              <w:left w:val="nil"/>
              <w:bottom w:val="single" w:sz="4" w:space="0" w:color="auto"/>
              <w:right w:val="single" w:sz="4" w:space="0" w:color="auto"/>
            </w:tcBorders>
            <w:shd w:val="clear" w:color="auto" w:fill="auto"/>
            <w:noWrap/>
            <w:vAlign w:val="bottom"/>
            <w:hideMark/>
          </w:tcPr>
          <w:p w14:paraId="7EBA0C5D"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751351</w:t>
            </w:r>
          </w:p>
        </w:tc>
        <w:tc>
          <w:tcPr>
            <w:tcW w:w="1520" w:type="dxa"/>
            <w:tcBorders>
              <w:top w:val="nil"/>
              <w:left w:val="nil"/>
              <w:bottom w:val="single" w:sz="4" w:space="0" w:color="auto"/>
              <w:right w:val="single" w:sz="4" w:space="0" w:color="auto"/>
            </w:tcBorders>
            <w:shd w:val="clear" w:color="auto" w:fill="auto"/>
            <w:noWrap/>
            <w:vAlign w:val="bottom"/>
            <w:hideMark/>
          </w:tcPr>
          <w:p w14:paraId="42793A3B"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111676</w:t>
            </w:r>
          </w:p>
        </w:tc>
        <w:tc>
          <w:tcPr>
            <w:tcW w:w="1520" w:type="dxa"/>
            <w:tcBorders>
              <w:top w:val="nil"/>
              <w:left w:val="nil"/>
              <w:bottom w:val="single" w:sz="4" w:space="0" w:color="auto"/>
              <w:right w:val="single" w:sz="4" w:space="0" w:color="auto"/>
            </w:tcBorders>
            <w:shd w:val="clear" w:color="auto" w:fill="auto"/>
            <w:noWrap/>
            <w:vAlign w:val="bottom"/>
            <w:hideMark/>
          </w:tcPr>
          <w:p w14:paraId="3FBBD04F"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23334F9A"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2766790</w:t>
            </w:r>
          </w:p>
        </w:tc>
      </w:tr>
      <w:tr w:rsidR="00F855D9" w:rsidRPr="008244EC" w14:paraId="661452A3"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3DF73F40"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2010 </w:t>
            </w:r>
            <w:r>
              <w:rPr>
                <w:rFonts w:ascii="Calibri" w:eastAsia="Times New Roman" w:hAnsi="Calibri" w:cs="Calibri"/>
                <w:color w:val="000000"/>
              </w:rPr>
              <w:t>–</w:t>
            </w:r>
            <w:r w:rsidRPr="008244EC">
              <w:rPr>
                <w:rFonts w:ascii="Calibri" w:eastAsia="Times New Roman" w:hAnsi="Calibri" w:cs="Calibri"/>
                <w:color w:val="000000"/>
              </w:rPr>
              <w:t xml:space="preserve"> 11</w:t>
            </w:r>
          </w:p>
        </w:tc>
        <w:tc>
          <w:tcPr>
            <w:tcW w:w="1325" w:type="dxa"/>
            <w:tcBorders>
              <w:top w:val="nil"/>
              <w:left w:val="nil"/>
              <w:bottom w:val="single" w:sz="4" w:space="0" w:color="auto"/>
              <w:right w:val="single" w:sz="4" w:space="0" w:color="auto"/>
            </w:tcBorders>
            <w:shd w:val="clear" w:color="auto" w:fill="auto"/>
            <w:noWrap/>
            <w:vAlign w:val="bottom"/>
            <w:hideMark/>
          </w:tcPr>
          <w:p w14:paraId="5142470E"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1751432</w:t>
            </w:r>
          </w:p>
        </w:tc>
        <w:tc>
          <w:tcPr>
            <w:tcW w:w="1360" w:type="dxa"/>
            <w:tcBorders>
              <w:top w:val="nil"/>
              <w:left w:val="nil"/>
              <w:bottom w:val="single" w:sz="4" w:space="0" w:color="auto"/>
              <w:right w:val="single" w:sz="4" w:space="0" w:color="auto"/>
            </w:tcBorders>
            <w:shd w:val="clear" w:color="auto" w:fill="auto"/>
            <w:noWrap/>
            <w:vAlign w:val="bottom"/>
            <w:hideMark/>
          </w:tcPr>
          <w:p w14:paraId="76ACB588"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795501</w:t>
            </w:r>
          </w:p>
        </w:tc>
        <w:tc>
          <w:tcPr>
            <w:tcW w:w="1520" w:type="dxa"/>
            <w:tcBorders>
              <w:top w:val="nil"/>
              <w:left w:val="nil"/>
              <w:bottom w:val="single" w:sz="4" w:space="0" w:color="auto"/>
              <w:right w:val="single" w:sz="4" w:space="0" w:color="auto"/>
            </w:tcBorders>
            <w:shd w:val="clear" w:color="auto" w:fill="auto"/>
            <w:noWrap/>
            <w:vAlign w:val="bottom"/>
            <w:hideMark/>
          </w:tcPr>
          <w:p w14:paraId="5ABD0D41"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195358</w:t>
            </w:r>
          </w:p>
        </w:tc>
        <w:tc>
          <w:tcPr>
            <w:tcW w:w="1520" w:type="dxa"/>
            <w:tcBorders>
              <w:top w:val="nil"/>
              <w:left w:val="nil"/>
              <w:bottom w:val="single" w:sz="4" w:space="0" w:color="auto"/>
              <w:right w:val="single" w:sz="4" w:space="0" w:color="auto"/>
            </w:tcBorders>
            <w:shd w:val="clear" w:color="auto" w:fill="auto"/>
            <w:noWrap/>
            <w:vAlign w:val="bottom"/>
            <w:hideMark/>
          </w:tcPr>
          <w:p w14:paraId="21B2515B"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50E7C243"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2742291</w:t>
            </w:r>
          </w:p>
        </w:tc>
      </w:tr>
      <w:tr w:rsidR="00F855D9" w:rsidRPr="008244EC" w14:paraId="503E1318"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34B3304D"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2011 </w:t>
            </w:r>
            <w:r>
              <w:rPr>
                <w:rFonts w:ascii="Calibri" w:eastAsia="Times New Roman" w:hAnsi="Calibri" w:cs="Calibri"/>
                <w:color w:val="000000"/>
              </w:rPr>
              <w:t>–</w:t>
            </w:r>
            <w:r w:rsidRPr="008244EC">
              <w:rPr>
                <w:rFonts w:ascii="Calibri" w:eastAsia="Times New Roman" w:hAnsi="Calibri" w:cs="Calibri"/>
                <w:color w:val="000000"/>
              </w:rPr>
              <w:t xml:space="preserve"> 12</w:t>
            </w:r>
          </w:p>
        </w:tc>
        <w:tc>
          <w:tcPr>
            <w:tcW w:w="1325" w:type="dxa"/>
            <w:tcBorders>
              <w:top w:val="nil"/>
              <w:left w:val="nil"/>
              <w:bottom w:val="single" w:sz="4" w:space="0" w:color="auto"/>
              <w:right w:val="single" w:sz="4" w:space="0" w:color="auto"/>
            </w:tcBorders>
            <w:shd w:val="clear" w:color="auto" w:fill="auto"/>
            <w:noWrap/>
            <w:vAlign w:val="bottom"/>
            <w:hideMark/>
          </w:tcPr>
          <w:p w14:paraId="5950C1D4"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1695246</w:t>
            </w:r>
          </w:p>
        </w:tc>
        <w:tc>
          <w:tcPr>
            <w:tcW w:w="1360" w:type="dxa"/>
            <w:tcBorders>
              <w:top w:val="nil"/>
              <w:left w:val="nil"/>
              <w:bottom w:val="single" w:sz="4" w:space="0" w:color="auto"/>
              <w:right w:val="single" w:sz="4" w:space="0" w:color="auto"/>
            </w:tcBorders>
            <w:shd w:val="clear" w:color="auto" w:fill="auto"/>
            <w:noWrap/>
            <w:vAlign w:val="bottom"/>
            <w:hideMark/>
          </w:tcPr>
          <w:p w14:paraId="0A28C347"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2605501</w:t>
            </w:r>
          </w:p>
        </w:tc>
        <w:tc>
          <w:tcPr>
            <w:tcW w:w="1520" w:type="dxa"/>
            <w:tcBorders>
              <w:top w:val="nil"/>
              <w:left w:val="nil"/>
              <w:bottom w:val="single" w:sz="4" w:space="0" w:color="auto"/>
              <w:right w:val="single" w:sz="4" w:space="0" w:color="auto"/>
            </w:tcBorders>
            <w:shd w:val="clear" w:color="auto" w:fill="auto"/>
            <w:noWrap/>
            <w:vAlign w:val="bottom"/>
            <w:hideMark/>
          </w:tcPr>
          <w:p w14:paraId="58D8256D"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170527</w:t>
            </w:r>
          </w:p>
        </w:tc>
        <w:tc>
          <w:tcPr>
            <w:tcW w:w="1520" w:type="dxa"/>
            <w:tcBorders>
              <w:top w:val="nil"/>
              <w:left w:val="nil"/>
              <w:bottom w:val="single" w:sz="4" w:space="0" w:color="auto"/>
              <w:right w:val="single" w:sz="4" w:space="0" w:color="auto"/>
            </w:tcBorders>
            <w:shd w:val="clear" w:color="auto" w:fill="auto"/>
            <w:noWrap/>
            <w:vAlign w:val="bottom"/>
            <w:hideMark/>
          </w:tcPr>
          <w:p w14:paraId="7720ADFF"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3BC002F4"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4471274</w:t>
            </w:r>
          </w:p>
        </w:tc>
      </w:tr>
      <w:tr w:rsidR="00F855D9" w:rsidRPr="008244EC" w14:paraId="0D3A2194"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786F725B"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2012 </w:t>
            </w:r>
            <w:r>
              <w:rPr>
                <w:rFonts w:ascii="Calibri" w:eastAsia="Times New Roman" w:hAnsi="Calibri" w:cs="Calibri"/>
                <w:color w:val="000000"/>
              </w:rPr>
              <w:t>–</w:t>
            </w:r>
            <w:r w:rsidRPr="008244EC">
              <w:rPr>
                <w:rFonts w:ascii="Calibri" w:eastAsia="Times New Roman" w:hAnsi="Calibri" w:cs="Calibri"/>
                <w:color w:val="000000"/>
              </w:rPr>
              <w:t xml:space="preserve"> 13</w:t>
            </w:r>
          </w:p>
        </w:tc>
        <w:tc>
          <w:tcPr>
            <w:tcW w:w="1325" w:type="dxa"/>
            <w:tcBorders>
              <w:top w:val="nil"/>
              <w:left w:val="nil"/>
              <w:bottom w:val="single" w:sz="4" w:space="0" w:color="auto"/>
              <w:right w:val="single" w:sz="4" w:space="0" w:color="auto"/>
            </w:tcBorders>
            <w:shd w:val="clear" w:color="auto" w:fill="auto"/>
            <w:noWrap/>
            <w:vAlign w:val="bottom"/>
            <w:hideMark/>
          </w:tcPr>
          <w:p w14:paraId="668309D0"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3498075</w:t>
            </w:r>
          </w:p>
        </w:tc>
        <w:tc>
          <w:tcPr>
            <w:tcW w:w="1360" w:type="dxa"/>
            <w:tcBorders>
              <w:top w:val="nil"/>
              <w:left w:val="nil"/>
              <w:bottom w:val="single" w:sz="4" w:space="0" w:color="auto"/>
              <w:right w:val="single" w:sz="4" w:space="0" w:color="auto"/>
            </w:tcBorders>
            <w:shd w:val="clear" w:color="auto" w:fill="auto"/>
            <w:noWrap/>
            <w:vAlign w:val="bottom"/>
            <w:hideMark/>
          </w:tcPr>
          <w:p w14:paraId="4C1C5B09"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2835858</w:t>
            </w:r>
          </w:p>
        </w:tc>
        <w:tc>
          <w:tcPr>
            <w:tcW w:w="1520" w:type="dxa"/>
            <w:tcBorders>
              <w:top w:val="nil"/>
              <w:left w:val="nil"/>
              <w:bottom w:val="single" w:sz="4" w:space="0" w:color="auto"/>
              <w:right w:val="single" w:sz="4" w:space="0" w:color="auto"/>
            </w:tcBorders>
            <w:shd w:val="clear" w:color="auto" w:fill="auto"/>
            <w:noWrap/>
            <w:vAlign w:val="bottom"/>
            <w:hideMark/>
          </w:tcPr>
          <w:p w14:paraId="76DD4660"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101740</w:t>
            </w:r>
          </w:p>
        </w:tc>
        <w:tc>
          <w:tcPr>
            <w:tcW w:w="1520" w:type="dxa"/>
            <w:tcBorders>
              <w:top w:val="nil"/>
              <w:left w:val="nil"/>
              <w:bottom w:val="single" w:sz="4" w:space="0" w:color="auto"/>
              <w:right w:val="single" w:sz="4" w:space="0" w:color="auto"/>
            </w:tcBorders>
            <w:shd w:val="clear" w:color="auto" w:fill="auto"/>
            <w:noWrap/>
            <w:vAlign w:val="bottom"/>
            <w:hideMark/>
          </w:tcPr>
          <w:p w14:paraId="21E1D679"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6FEDB4B3"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6435673</w:t>
            </w:r>
          </w:p>
        </w:tc>
      </w:tr>
      <w:tr w:rsidR="00F855D9" w:rsidRPr="008244EC" w14:paraId="3276BFBC"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A26E9A2"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2013 </w:t>
            </w:r>
            <w:r>
              <w:rPr>
                <w:rFonts w:ascii="Calibri" w:eastAsia="Times New Roman" w:hAnsi="Calibri" w:cs="Calibri"/>
                <w:color w:val="000000"/>
              </w:rPr>
              <w:t>–</w:t>
            </w:r>
            <w:r w:rsidRPr="008244EC">
              <w:rPr>
                <w:rFonts w:ascii="Calibri" w:eastAsia="Times New Roman" w:hAnsi="Calibri" w:cs="Calibri"/>
                <w:color w:val="000000"/>
              </w:rPr>
              <w:t xml:space="preserve"> 14</w:t>
            </w:r>
          </w:p>
        </w:tc>
        <w:tc>
          <w:tcPr>
            <w:tcW w:w="1325" w:type="dxa"/>
            <w:tcBorders>
              <w:top w:val="nil"/>
              <w:left w:val="nil"/>
              <w:bottom w:val="single" w:sz="4" w:space="0" w:color="auto"/>
              <w:right w:val="single" w:sz="4" w:space="0" w:color="auto"/>
            </w:tcBorders>
            <w:shd w:val="clear" w:color="auto" w:fill="auto"/>
            <w:noWrap/>
            <w:vAlign w:val="bottom"/>
            <w:hideMark/>
          </w:tcPr>
          <w:p w14:paraId="11DDAE8A"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10976335</w:t>
            </w:r>
          </w:p>
        </w:tc>
        <w:tc>
          <w:tcPr>
            <w:tcW w:w="1360" w:type="dxa"/>
            <w:tcBorders>
              <w:top w:val="nil"/>
              <w:left w:val="nil"/>
              <w:bottom w:val="single" w:sz="4" w:space="0" w:color="auto"/>
              <w:right w:val="single" w:sz="4" w:space="0" w:color="auto"/>
            </w:tcBorders>
            <w:shd w:val="clear" w:color="auto" w:fill="auto"/>
            <w:noWrap/>
            <w:vAlign w:val="bottom"/>
            <w:hideMark/>
          </w:tcPr>
          <w:p w14:paraId="007DB0F0"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922386</w:t>
            </w:r>
          </w:p>
        </w:tc>
        <w:tc>
          <w:tcPr>
            <w:tcW w:w="1520" w:type="dxa"/>
            <w:tcBorders>
              <w:top w:val="nil"/>
              <w:left w:val="nil"/>
              <w:bottom w:val="single" w:sz="4" w:space="0" w:color="auto"/>
              <w:right w:val="single" w:sz="4" w:space="0" w:color="auto"/>
            </w:tcBorders>
            <w:shd w:val="clear" w:color="auto" w:fill="auto"/>
            <w:noWrap/>
            <w:vAlign w:val="bottom"/>
            <w:hideMark/>
          </w:tcPr>
          <w:p w14:paraId="70F9A1A1"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148889</w:t>
            </w:r>
          </w:p>
        </w:tc>
        <w:tc>
          <w:tcPr>
            <w:tcW w:w="1520" w:type="dxa"/>
            <w:tcBorders>
              <w:top w:val="nil"/>
              <w:left w:val="nil"/>
              <w:bottom w:val="single" w:sz="4" w:space="0" w:color="auto"/>
              <w:right w:val="single" w:sz="4" w:space="0" w:color="auto"/>
            </w:tcBorders>
            <w:shd w:val="clear" w:color="auto" w:fill="auto"/>
            <w:noWrap/>
            <w:vAlign w:val="bottom"/>
            <w:hideMark/>
          </w:tcPr>
          <w:p w14:paraId="33BA9168"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176901CC"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12047610</w:t>
            </w:r>
          </w:p>
        </w:tc>
      </w:tr>
      <w:tr w:rsidR="00F855D9" w:rsidRPr="008244EC" w14:paraId="79A990CB"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10A653DC"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2014 </w:t>
            </w:r>
            <w:r>
              <w:rPr>
                <w:rFonts w:ascii="Calibri" w:eastAsia="Times New Roman" w:hAnsi="Calibri" w:cs="Calibri"/>
                <w:color w:val="000000"/>
              </w:rPr>
              <w:t>–</w:t>
            </w:r>
            <w:r w:rsidRPr="008244EC">
              <w:rPr>
                <w:rFonts w:ascii="Calibri" w:eastAsia="Times New Roman" w:hAnsi="Calibri" w:cs="Calibri"/>
                <w:color w:val="000000"/>
              </w:rPr>
              <w:t xml:space="preserve"> 15</w:t>
            </w:r>
          </w:p>
        </w:tc>
        <w:tc>
          <w:tcPr>
            <w:tcW w:w="1325" w:type="dxa"/>
            <w:tcBorders>
              <w:top w:val="nil"/>
              <w:left w:val="nil"/>
              <w:bottom w:val="single" w:sz="4" w:space="0" w:color="auto"/>
              <w:right w:val="single" w:sz="4" w:space="0" w:color="auto"/>
            </w:tcBorders>
            <w:shd w:val="clear" w:color="auto" w:fill="auto"/>
            <w:noWrap/>
            <w:vAlign w:val="bottom"/>
            <w:hideMark/>
          </w:tcPr>
          <w:p w14:paraId="57EBDA1D"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12387419</w:t>
            </w:r>
          </w:p>
        </w:tc>
        <w:tc>
          <w:tcPr>
            <w:tcW w:w="1360" w:type="dxa"/>
            <w:tcBorders>
              <w:top w:val="nil"/>
              <w:left w:val="nil"/>
              <w:bottom w:val="single" w:sz="4" w:space="0" w:color="auto"/>
              <w:right w:val="single" w:sz="4" w:space="0" w:color="auto"/>
            </w:tcBorders>
            <w:shd w:val="clear" w:color="auto" w:fill="auto"/>
            <w:noWrap/>
            <w:vAlign w:val="bottom"/>
            <w:hideMark/>
          </w:tcPr>
          <w:p w14:paraId="0E1B7769"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788193</w:t>
            </w:r>
          </w:p>
        </w:tc>
        <w:tc>
          <w:tcPr>
            <w:tcW w:w="1520" w:type="dxa"/>
            <w:tcBorders>
              <w:top w:val="nil"/>
              <w:left w:val="nil"/>
              <w:bottom w:val="single" w:sz="4" w:space="0" w:color="auto"/>
              <w:right w:val="single" w:sz="4" w:space="0" w:color="auto"/>
            </w:tcBorders>
            <w:shd w:val="clear" w:color="auto" w:fill="auto"/>
            <w:noWrap/>
            <w:vAlign w:val="bottom"/>
            <w:hideMark/>
          </w:tcPr>
          <w:p w14:paraId="4EC0A7B3"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476439</w:t>
            </w:r>
          </w:p>
        </w:tc>
        <w:tc>
          <w:tcPr>
            <w:tcW w:w="1520" w:type="dxa"/>
            <w:tcBorders>
              <w:top w:val="nil"/>
              <w:left w:val="nil"/>
              <w:bottom w:val="single" w:sz="4" w:space="0" w:color="auto"/>
              <w:right w:val="single" w:sz="4" w:space="0" w:color="auto"/>
            </w:tcBorders>
            <w:shd w:val="clear" w:color="auto" w:fill="auto"/>
            <w:noWrap/>
            <w:vAlign w:val="bottom"/>
            <w:hideMark/>
          </w:tcPr>
          <w:p w14:paraId="4FEE4C7A"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03F8C4FB"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13652051</w:t>
            </w:r>
          </w:p>
        </w:tc>
      </w:tr>
      <w:tr w:rsidR="00F855D9" w:rsidRPr="008244EC" w14:paraId="6D614EF6"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7924C41D"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2015 </w:t>
            </w:r>
            <w:r>
              <w:rPr>
                <w:rFonts w:ascii="Calibri" w:eastAsia="Times New Roman" w:hAnsi="Calibri" w:cs="Calibri"/>
                <w:color w:val="000000"/>
              </w:rPr>
              <w:t>–</w:t>
            </w:r>
            <w:r w:rsidRPr="008244EC">
              <w:rPr>
                <w:rFonts w:ascii="Calibri" w:eastAsia="Times New Roman" w:hAnsi="Calibri" w:cs="Calibri"/>
                <w:color w:val="000000"/>
              </w:rPr>
              <w:t xml:space="preserve"> 16</w:t>
            </w:r>
          </w:p>
        </w:tc>
        <w:tc>
          <w:tcPr>
            <w:tcW w:w="1325" w:type="dxa"/>
            <w:tcBorders>
              <w:top w:val="nil"/>
              <w:left w:val="nil"/>
              <w:bottom w:val="single" w:sz="4" w:space="0" w:color="auto"/>
              <w:right w:val="single" w:sz="4" w:space="0" w:color="auto"/>
            </w:tcBorders>
            <w:shd w:val="clear" w:color="auto" w:fill="auto"/>
            <w:noWrap/>
            <w:vAlign w:val="bottom"/>
            <w:hideMark/>
          </w:tcPr>
          <w:p w14:paraId="12847CDB"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11812578</w:t>
            </w:r>
          </w:p>
        </w:tc>
        <w:tc>
          <w:tcPr>
            <w:tcW w:w="1360" w:type="dxa"/>
            <w:tcBorders>
              <w:top w:val="nil"/>
              <w:left w:val="nil"/>
              <w:bottom w:val="single" w:sz="4" w:space="0" w:color="auto"/>
              <w:right w:val="single" w:sz="4" w:space="0" w:color="auto"/>
            </w:tcBorders>
            <w:shd w:val="clear" w:color="auto" w:fill="auto"/>
            <w:noWrap/>
            <w:vAlign w:val="bottom"/>
            <w:hideMark/>
          </w:tcPr>
          <w:p w14:paraId="7FB69BD2"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1450565</w:t>
            </w:r>
          </w:p>
        </w:tc>
        <w:tc>
          <w:tcPr>
            <w:tcW w:w="1520" w:type="dxa"/>
            <w:tcBorders>
              <w:top w:val="nil"/>
              <w:left w:val="nil"/>
              <w:bottom w:val="single" w:sz="4" w:space="0" w:color="auto"/>
              <w:right w:val="single" w:sz="4" w:space="0" w:color="auto"/>
            </w:tcBorders>
            <w:shd w:val="clear" w:color="auto" w:fill="auto"/>
            <w:noWrap/>
            <w:vAlign w:val="bottom"/>
            <w:hideMark/>
          </w:tcPr>
          <w:p w14:paraId="1B84C552"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1116747</w:t>
            </w:r>
          </w:p>
        </w:tc>
        <w:tc>
          <w:tcPr>
            <w:tcW w:w="1520" w:type="dxa"/>
            <w:tcBorders>
              <w:top w:val="nil"/>
              <w:left w:val="nil"/>
              <w:bottom w:val="single" w:sz="4" w:space="0" w:color="auto"/>
              <w:right w:val="single" w:sz="4" w:space="0" w:color="auto"/>
            </w:tcBorders>
            <w:shd w:val="clear" w:color="auto" w:fill="auto"/>
            <w:noWrap/>
            <w:vAlign w:val="bottom"/>
            <w:hideMark/>
          </w:tcPr>
          <w:p w14:paraId="4F92A258"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476AF5B7"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14379890</w:t>
            </w:r>
          </w:p>
        </w:tc>
      </w:tr>
      <w:tr w:rsidR="00F855D9" w:rsidRPr="008244EC" w14:paraId="0B2C3B4B"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491F1945"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2016 </w:t>
            </w:r>
            <w:r>
              <w:rPr>
                <w:rFonts w:ascii="Calibri" w:eastAsia="Times New Roman" w:hAnsi="Calibri" w:cs="Calibri"/>
                <w:color w:val="000000"/>
              </w:rPr>
              <w:t>–</w:t>
            </w:r>
            <w:r w:rsidRPr="008244EC">
              <w:rPr>
                <w:rFonts w:ascii="Calibri" w:eastAsia="Times New Roman" w:hAnsi="Calibri" w:cs="Calibri"/>
                <w:color w:val="000000"/>
              </w:rPr>
              <w:t xml:space="preserve"> 17</w:t>
            </w:r>
          </w:p>
        </w:tc>
        <w:tc>
          <w:tcPr>
            <w:tcW w:w="1325" w:type="dxa"/>
            <w:tcBorders>
              <w:top w:val="nil"/>
              <w:left w:val="nil"/>
              <w:bottom w:val="single" w:sz="4" w:space="0" w:color="auto"/>
              <w:right w:val="single" w:sz="4" w:space="0" w:color="auto"/>
            </w:tcBorders>
            <w:shd w:val="clear" w:color="auto" w:fill="auto"/>
            <w:noWrap/>
            <w:vAlign w:val="bottom"/>
            <w:hideMark/>
          </w:tcPr>
          <w:p w14:paraId="4919471B"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9588060</w:t>
            </w:r>
          </w:p>
        </w:tc>
        <w:tc>
          <w:tcPr>
            <w:tcW w:w="1360" w:type="dxa"/>
            <w:tcBorders>
              <w:top w:val="nil"/>
              <w:left w:val="nil"/>
              <w:bottom w:val="single" w:sz="4" w:space="0" w:color="auto"/>
              <w:right w:val="single" w:sz="4" w:space="0" w:color="auto"/>
            </w:tcBorders>
            <w:shd w:val="clear" w:color="auto" w:fill="auto"/>
            <w:noWrap/>
            <w:vAlign w:val="bottom"/>
            <w:hideMark/>
          </w:tcPr>
          <w:p w14:paraId="69C9A4E2"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1407333</w:t>
            </w:r>
          </w:p>
        </w:tc>
        <w:tc>
          <w:tcPr>
            <w:tcW w:w="1520" w:type="dxa"/>
            <w:tcBorders>
              <w:top w:val="nil"/>
              <w:left w:val="nil"/>
              <w:bottom w:val="single" w:sz="4" w:space="0" w:color="auto"/>
              <w:right w:val="single" w:sz="4" w:space="0" w:color="auto"/>
            </w:tcBorders>
            <w:shd w:val="clear" w:color="auto" w:fill="auto"/>
            <w:noWrap/>
            <w:vAlign w:val="bottom"/>
            <w:hideMark/>
          </w:tcPr>
          <w:p w14:paraId="77C75647"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1078025</w:t>
            </w:r>
          </w:p>
        </w:tc>
        <w:tc>
          <w:tcPr>
            <w:tcW w:w="1520" w:type="dxa"/>
            <w:tcBorders>
              <w:top w:val="nil"/>
              <w:left w:val="nil"/>
              <w:bottom w:val="single" w:sz="4" w:space="0" w:color="auto"/>
              <w:right w:val="single" w:sz="4" w:space="0" w:color="auto"/>
            </w:tcBorders>
            <w:shd w:val="clear" w:color="auto" w:fill="auto"/>
            <w:noWrap/>
            <w:vAlign w:val="bottom"/>
            <w:hideMark/>
          </w:tcPr>
          <w:p w14:paraId="3545DC60"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54242F02"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12073418</w:t>
            </w:r>
          </w:p>
        </w:tc>
      </w:tr>
      <w:tr w:rsidR="00F855D9" w:rsidRPr="008244EC" w14:paraId="2D897EBC" w14:textId="77777777" w:rsidTr="00F855D9">
        <w:trPr>
          <w:trHeight w:val="39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3AEB5E60"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2017 </w:t>
            </w:r>
            <w:r>
              <w:rPr>
                <w:rFonts w:ascii="Calibri" w:eastAsia="Times New Roman" w:hAnsi="Calibri" w:cs="Calibri"/>
                <w:color w:val="000000"/>
              </w:rPr>
              <w:t>–</w:t>
            </w:r>
            <w:r w:rsidRPr="008244EC">
              <w:rPr>
                <w:rFonts w:ascii="Calibri" w:eastAsia="Times New Roman" w:hAnsi="Calibri" w:cs="Calibri"/>
                <w:color w:val="000000"/>
              </w:rPr>
              <w:t xml:space="preserve"> 18</w:t>
            </w:r>
          </w:p>
        </w:tc>
        <w:tc>
          <w:tcPr>
            <w:tcW w:w="1325" w:type="dxa"/>
            <w:tcBorders>
              <w:top w:val="nil"/>
              <w:left w:val="nil"/>
              <w:bottom w:val="single" w:sz="4" w:space="0" w:color="auto"/>
              <w:right w:val="single" w:sz="4" w:space="0" w:color="auto"/>
            </w:tcBorders>
            <w:shd w:val="clear" w:color="auto" w:fill="auto"/>
            <w:noWrap/>
            <w:vAlign w:val="bottom"/>
            <w:hideMark/>
          </w:tcPr>
          <w:p w14:paraId="72905034"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9388340</w:t>
            </w:r>
          </w:p>
        </w:tc>
        <w:tc>
          <w:tcPr>
            <w:tcW w:w="1360" w:type="dxa"/>
            <w:tcBorders>
              <w:top w:val="nil"/>
              <w:left w:val="nil"/>
              <w:bottom w:val="single" w:sz="4" w:space="0" w:color="auto"/>
              <w:right w:val="single" w:sz="4" w:space="0" w:color="auto"/>
            </w:tcBorders>
            <w:shd w:val="clear" w:color="auto" w:fill="auto"/>
            <w:noWrap/>
            <w:vAlign w:val="bottom"/>
            <w:hideMark/>
          </w:tcPr>
          <w:p w14:paraId="2561D819"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1638397</w:t>
            </w:r>
          </w:p>
        </w:tc>
        <w:tc>
          <w:tcPr>
            <w:tcW w:w="1520" w:type="dxa"/>
            <w:tcBorders>
              <w:top w:val="nil"/>
              <w:left w:val="nil"/>
              <w:bottom w:val="single" w:sz="4" w:space="0" w:color="auto"/>
              <w:right w:val="single" w:sz="4" w:space="0" w:color="auto"/>
            </w:tcBorders>
            <w:shd w:val="clear" w:color="auto" w:fill="auto"/>
            <w:noWrap/>
            <w:vAlign w:val="bottom"/>
            <w:hideMark/>
          </w:tcPr>
          <w:p w14:paraId="35ABFEA4"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939625</w:t>
            </w:r>
          </w:p>
        </w:tc>
        <w:tc>
          <w:tcPr>
            <w:tcW w:w="1520" w:type="dxa"/>
            <w:tcBorders>
              <w:top w:val="nil"/>
              <w:left w:val="nil"/>
              <w:bottom w:val="single" w:sz="4" w:space="0" w:color="auto"/>
              <w:right w:val="single" w:sz="4" w:space="0" w:color="auto"/>
            </w:tcBorders>
            <w:shd w:val="clear" w:color="auto" w:fill="auto"/>
            <w:noWrap/>
            <w:vAlign w:val="bottom"/>
            <w:hideMark/>
          </w:tcPr>
          <w:p w14:paraId="22549EF7"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236324DA"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11966362</w:t>
            </w:r>
          </w:p>
        </w:tc>
      </w:tr>
      <w:tr w:rsidR="00F855D9" w:rsidRPr="008244EC" w14:paraId="17756A23" w14:textId="77777777" w:rsidTr="00F855D9">
        <w:trPr>
          <w:trHeight w:val="42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ECFCD57"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2018 </w:t>
            </w:r>
            <w:r>
              <w:rPr>
                <w:rFonts w:ascii="Calibri" w:eastAsia="Times New Roman" w:hAnsi="Calibri" w:cs="Calibri"/>
                <w:color w:val="000000"/>
              </w:rPr>
              <w:t>–</w:t>
            </w:r>
            <w:r w:rsidRPr="008244EC">
              <w:rPr>
                <w:rFonts w:ascii="Calibri" w:eastAsia="Times New Roman" w:hAnsi="Calibri" w:cs="Calibri"/>
                <w:color w:val="000000"/>
              </w:rPr>
              <w:t xml:space="preserve"> 19</w:t>
            </w:r>
          </w:p>
        </w:tc>
        <w:tc>
          <w:tcPr>
            <w:tcW w:w="1325" w:type="dxa"/>
            <w:tcBorders>
              <w:top w:val="nil"/>
              <w:left w:val="nil"/>
              <w:bottom w:val="single" w:sz="4" w:space="0" w:color="auto"/>
              <w:right w:val="single" w:sz="4" w:space="0" w:color="auto"/>
            </w:tcBorders>
            <w:shd w:val="clear" w:color="auto" w:fill="auto"/>
            <w:noWrap/>
            <w:vAlign w:val="bottom"/>
            <w:hideMark/>
          </w:tcPr>
          <w:p w14:paraId="55052A51"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8963527</w:t>
            </w:r>
          </w:p>
        </w:tc>
        <w:tc>
          <w:tcPr>
            <w:tcW w:w="1360" w:type="dxa"/>
            <w:tcBorders>
              <w:top w:val="nil"/>
              <w:left w:val="nil"/>
              <w:bottom w:val="single" w:sz="4" w:space="0" w:color="auto"/>
              <w:right w:val="single" w:sz="4" w:space="0" w:color="auto"/>
            </w:tcBorders>
            <w:shd w:val="clear" w:color="auto" w:fill="auto"/>
            <w:noWrap/>
            <w:vAlign w:val="bottom"/>
            <w:hideMark/>
          </w:tcPr>
          <w:p w14:paraId="4235499B"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967694</w:t>
            </w:r>
          </w:p>
        </w:tc>
        <w:tc>
          <w:tcPr>
            <w:tcW w:w="1520" w:type="dxa"/>
            <w:tcBorders>
              <w:top w:val="nil"/>
              <w:left w:val="nil"/>
              <w:bottom w:val="single" w:sz="4" w:space="0" w:color="auto"/>
              <w:right w:val="single" w:sz="4" w:space="0" w:color="auto"/>
            </w:tcBorders>
            <w:shd w:val="clear" w:color="auto" w:fill="auto"/>
            <w:noWrap/>
            <w:vAlign w:val="bottom"/>
            <w:hideMark/>
          </w:tcPr>
          <w:p w14:paraId="11559388"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1764735</w:t>
            </w:r>
          </w:p>
        </w:tc>
        <w:tc>
          <w:tcPr>
            <w:tcW w:w="1520" w:type="dxa"/>
            <w:tcBorders>
              <w:top w:val="nil"/>
              <w:left w:val="nil"/>
              <w:bottom w:val="single" w:sz="4" w:space="0" w:color="auto"/>
              <w:right w:val="single" w:sz="4" w:space="0" w:color="auto"/>
            </w:tcBorders>
            <w:shd w:val="clear" w:color="auto" w:fill="auto"/>
            <w:noWrap/>
            <w:vAlign w:val="bottom"/>
            <w:hideMark/>
          </w:tcPr>
          <w:p w14:paraId="1B09822E"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56D3D3E9"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11695956</w:t>
            </w:r>
          </w:p>
        </w:tc>
      </w:tr>
      <w:tr w:rsidR="00F855D9" w:rsidRPr="008244EC" w14:paraId="55A319F6" w14:textId="77777777" w:rsidTr="00F855D9">
        <w:trPr>
          <w:trHeight w:val="42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E75880D"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2019 </w:t>
            </w:r>
            <w:r>
              <w:rPr>
                <w:rFonts w:ascii="Calibri" w:eastAsia="Times New Roman" w:hAnsi="Calibri" w:cs="Calibri"/>
                <w:color w:val="000000"/>
              </w:rPr>
              <w:t>–</w:t>
            </w:r>
            <w:r w:rsidRPr="008244EC">
              <w:rPr>
                <w:rFonts w:ascii="Calibri" w:eastAsia="Times New Roman" w:hAnsi="Calibri" w:cs="Calibri"/>
                <w:color w:val="000000"/>
              </w:rPr>
              <w:t xml:space="preserve"> 20</w:t>
            </w:r>
          </w:p>
        </w:tc>
        <w:tc>
          <w:tcPr>
            <w:tcW w:w="1325" w:type="dxa"/>
            <w:tcBorders>
              <w:top w:val="nil"/>
              <w:left w:val="nil"/>
              <w:bottom w:val="single" w:sz="4" w:space="0" w:color="auto"/>
              <w:right w:val="single" w:sz="4" w:space="0" w:color="auto"/>
            </w:tcBorders>
            <w:shd w:val="clear" w:color="auto" w:fill="auto"/>
            <w:noWrap/>
            <w:vAlign w:val="bottom"/>
            <w:hideMark/>
          </w:tcPr>
          <w:p w14:paraId="4DF10B33"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3472263</w:t>
            </w:r>
          </w:p>
        </w:tc>
        <w:tc>
          <w:tcPr>
            <w:tcW w:w="1360" w:type="dxa"/>
            <w:tcBorders>
              <w:top w:val="nil"/>
              <w:left w:val="nil"/>
              <w:bottom w:val="single" w:sz="4" w:space="0" w:color="auto"/>
              <w:right w:val="single" w:sz="4" w:space="0" w:color="auto"/>
            </w:tcBorders>
            <w:shd w:val="clear" w:color="auto" w:fill="auto"/>
            <w:noWrap/>
            <w:vAlign w:val="bottom"/>
            <w:hideMark/>
          </w:tcPr>
          <w:p w14:paraId="33479160"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916029</w:t>
            </w:r>
          </w:p>
        </w:tc>
        <w:tc>
          <w:tcPr>
            <w:tcW w:w="1520" w:type="dxa"/>
            <w:tcBorders>
              <w:top w:val="nil"/>
              <w:left w:val="nil"/>
              <w:bottom w:val="single" w:sz="4" w:space="0" w:color="auto"/>
              <w:right w:val="single" w:sz="4" w:space="0" w:color="auto"/>
            </w:tcBorders>
            <w:shd w:val="clear" w:color="auto" w:fill="auto"/>
            <w:noWrap/>
            <w:vAlign w:val="bottom"/>
            <w:hideMark/>
          </w:tcPr>
          <w:p w14:paraId="5BA0CE4A"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2221800</w:t>
            </w:r>
          </w:p>
        </w:tc>
        <w:tc>
          <w:tcPr>
            <w:tcW w:w="1520" w:type="dxa"/>
            <w:tcBorders>
              <w:top w:val="nil"/>
              <w:left w:val="nil"/>
              <w:bottom w:val="single" w:sz="4" w:space="0" w:color="auto"/>
              <w:right w:val="single" w:sz="4" w:space="0" w:color="auto"/>
            </w:tcBorders>
            <w:shd w:val="clear" w:color="auto" w:fill="auto"/>
            <w:noWrap/>
            <w:vAlign w:val="bottom"/>
            <w:hideMark/>
          </w:tcPr>
          <w:p w14:paraId="4316D27C"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5D95C493"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6610092</w:t>
            </w:r>
          </w:p>
        </w:tc>
      </w:tr>
      <w:tr w:rsidR="00F855D9" w:rsidRPr="008244EC" w14:paraId="39BA9BA6" w14:textId="77777777" w:rsidTr="00F855D9">
        <w:trPr>
          <w:trHeight w:val="42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6D27D50C"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2020 </w:t>
            </w:r>
            <w:r>
              <w:rPr>
                <w:rFonts w:ascii="Calibri" w:eastAsia="Times New Roman" w:hAnsi="Calibri" w:cs="Calibri"/>
                <w:color w:val="000000"/>
              </w:rPr>
              <w:t>–</w:t>
            </w:r>
            <w:r w:rsidRPr="008244EC">
              <w:rPr>
                <w:rFonts w:ascii="Calibri" w:eastAsia="Times New Roman" w:hAnsi="Calibri" w:cs="Calibri"/>
                <w:color w:val="000000"/>
              </w:rPr>
              <w:t xml:space="preserve"> 21</w:t>
            </w:r>
          </w:p>
        </w:tc>
        <w:tc>
          <w:tcPr>
            <w:tcW w:w="1325" w:type="dxa"/>
            <w:tcBorders>
              <w:top w:val="nil"/>
              <w:left w:val="nil"/>
              <w:bottom w:val="single" w:sz="4" w:space="0" w:color="auto"/>
              <w:right w:val="single" w:sz="4" w:space="0" w:color="auto"/>
            </w:tcBorders>
            <w:shd w:val="clear" w:color="auto" w:fill="auto"/>
            <w:noWrap/>
            <w:vAlign w:val="bottom"/>
            <w:hideMark/>
          </w:tcPr>
          <w:p w14:paraId="2C250FAB"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4230111</w:t>
            </w:r>
          </w:p>
        </w:tc>
        <w:tc>
          <w:tcPr>
            <w:tcW w:w="1360" w:type="dxa"/>
            <w:tcBorders>
              <w:top w:val="nil"/>
              <w:left w:val="nil"/>
              <w:bottom w:val="single" w:sz="4" w:space="0" w:color="auto"/>
              <w:right w:val="single" w:sz="4" w:space="0" w:color="auto"/>
            </w:tcBorders>
            <w:shd w:val="clear" w:color="auto" w:fill="auto"/>
            <w:noWrap/>
            <w:vAlign w:val="bottom"/>
            <w:hideMark/>
          </w:tcPr>
          <w:p w14:paraId="24D6D296"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696199</w:t>
            </w:r>
          </w:p>
        </w:tc>
        <w:tc>
          <w:tcPr>
            <w:tcW w:w="1520" w:type="dxa"/>
            <w:tcBorders>
              <w:top w:val="nil"/>
              <w:left w:val="nil"/>
              <w:bottom w:val="single" w:sz="4" w:space="0" w:color="auto"/>
              <w:right w:val="single" w:sz="4" w:space="0" w:color="auto"/>
            </w:tcBorders>
            <w:shd w:val="clear" w:color="auto" w:fill="auto"/>
            <w:noWrap/>
            <w:vAlign w:val="bottom"/>
            <w:hideMark/>
          </w:tcPr>
          <w:p w14:paraId="6059988F"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2441503</w:t>
            </w:r>
          </w:p>
        </w:tc>
        <w:tc>
          <w:tcPr>
            <w:tcW w:w="1520" w:type="dxa"/>
            <w:tcBorders>
              <w:top w:val="nil"/>
              <w:left w:val="nil"/>
              <w:bottom w:val="single" w:sz="4" w:space="0" w:color="auto"/>
              <w:right w:val="single" w:sz="4" w:space="0" w:color="auto"/>
            </w:tcBorders>
            <w:shd w:val="clear" w:color="auto" w:fill="auto"/>
            <w:noWrap/>
            <w:vAlign w:val="bottom"/>
            <w:hideMark/>
          </w:tcPr>
          <w:p w14:paraId="683E9E82" w14:textId="77777777" w:rsidR="00F855D9" w:rsidRPr="008244EC" w:rsidRDefault="00F855D9" w:rsidP="00BF14F3">
            <w:pPr>
              <w:spacing w:after="0" w:line="240" w:lineRule="auto"/>
              <w:rPr>
                <w:rFonts w:ascii="Calibri" w:eastAsia="Times New Roman" w:hAnsi="Calibri" w:cs="Calibri"/>
                <w:color w:val="000000"/>
              </w:rPr>
            </w:pPr>
            <w:r w:rsidRPr="008244EC">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14:paraId="4553C508"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7367813</w:t>
            </w:r>
          </w:p>
        </w:tc>
      </w:tr>
      <w:tr w:rsidR="00F855D9" w:rsidRPr="008244EC" w14:paraId="6DB62539" w14:textId="77777777" w:rsidTr="00F855D9">
        <w:trPr>
          <w:trHeight w:val="42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46F1FDAE" w14:textId="77777777" w:rsidR="00F855D9" w:rsidRPr="008244EC" w:rsidRDefault="00F855D9" w:rsidP="00BF14F3">
            <w:pPr>
              <w:spacing w:after="0" w:line="240" w:lineRule="auto"/>
              <w:jc w:val="center"/>
              <w:rPr>
                <w:rFonts w:ascii="Calibri" w:eastAsia="Times New Roman" w:hAnsi="Calibri" w:cs="Calibri"/>
                <w:color w:val="000000"/>
              </w:rPr>
            </w:pPr>
            <w:r w:rsidRPr="008244EC">
              <w:rPr>
                <w:rFonts w:ascii="Calibri" w:eastAsia="Times New Roman" w:hAnsi="Calibri" w:cs="Calibri"/>
                <w:color w:val="000000"/>
              </w:rPr>
              <w:t xml:space="preserve">2021 </w:t>
            </w:r>
            <w:r>
              <w:rPr>
                <w:rFonts w:ascii="Calibri" w:eastAsia="Times New Roman" w:hAnsi="Calibri" w:cs="Calibri"/>
                <w:color w:val="000000"/>
              </w:rPr>
              <w:t>–</w:t>
            </w:r>
            <w:r w:rsidRPr="008244EC">
              <w:rPr>
                <w:rFonts w:ascii="Calibri" w:eastAsia="Times New Roman" w:hAnsi="Calibri" w:cs="Calibri"/>
                <w:color w:val="000000"/>
              </w:rPr>
              <w:t xml:space="preserve"> 22</w:t>
            </w:r>
          </w:p>
        </w:tc>
        <w:tc>
          <w:tcPr>
            <w:tcW w:w="1325" w:type="dxa"/>
            <w:tcBorders>
              <w:top w:val="nil"/>
              <w:left w:val="nil"/>
              <w:bottom w:val="single" w:sz="4" w:space="0" w:color="auto"/>
              <w:right w:val="single" w:sz="4" w:space="0" w:color="auto"/>
            </w:tcBorders>
            <w:shd w:val="clear" w:color="auto" w:fill="auto"/>
            <w:noWrap/>
            <w:vAlign w:val="bottom"/>
            <w:hideMark/>
          </w:tcPr>
          <w:p w14:paraId="4C9DD5E6"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11336369</w:t>
            </w:r>
          </w:p>
        </w:tc>
        <w:tc>
          <w:tcPr>
            <w:tcW w:w="1360" w:type="dxa"/>
            <w:tcBorders>
              <w:top w:val="nil"/>
              <w:left w:val="nil"/>
              <w:bottom w:val="single" w:sz="4" w:space="0" w:color="auto"/>
              <w:right w:val="single" w:sz="4" w:space="0" w:color="auto"/>
            </w:tcBorders>
            <w:shd w:val="clear" w:color="auto" w:fill="auto"/>
            <w:noWrap/>
            <w:vAlign w:val="bottom"/>
            <w:hideMark/>
          </w:tcPr>
          <w:p w14:paraId="5E23C2A7"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915027</w:t>
            </w:r>
          </w:p>
        </w:tc>
        <w:tc>
          <w:tcPr>
            <w:tcW w:w="1520" w:type="dxa"/>
            <w:tcBorders>
              <w:top w:val="nil"/>
              <w:left w:val="nil"/>
              <w:bottom w:val="single" w:sz="4" w:space="0" w:color="auto"/>
              <w:right w:val="single" w:sz="4" w:space="0" w:color="auto"/>
            </w:tcBorders>
            <w:shd w:val="clear" w:color="auto" w:fill="auto"/>
            <w:noWrap/>
            <w:vAlign w:val="bottom"/>
            <w:hideMark/>
          </w:tcPr>
          <w:p w14:paraId="1CEF624D"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5687871</w:t>
            </w:r>
          </w:p>
        </w:tc>
        <w:tc>
          <w:tcPr>
            <w:tcW w:w="1520" w:type="dxa"/>
            <w:tcBorders>
              <w:top w:val="nil"/>
              <w:left w:val="nil"/>
              <w:bottom w:val="single" w:sz="4" w:space="0" w:color="auto"/>
              <w:right w:val="single" w:sz="4" w:space="0" w:color="auto"/>
            </w:tcBorders>
            <w:shd w:val="clear" w:color="auto" w:fill="auto"/>
            <w:noWrap/>
            <w:vAlign w:val="bottom"/>
            <w:hideMark/>
          </w:tcPr>
          <w:p w14:paraId="269AF173"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9712343</w:t>
            </w:r>
          </w:p>
        </w:tc>
        <w:tc>
          <w:tcPr>
            <w:tcW w:w="1300" w:type="dxa"/>
            <w:tcBorders>
              <w:top w:val="nil"/>
              <w:left w:val="nil"/>
              <w:bottom w:val="single" w:sz="4" w:space="0" w:color="auto"/>
              <w:right w:val="single" w:sz="4" w:space="0" w:color="auto"/>
            </w:tcBorders>
            <w:shd w:val="clear" w:color="auto" w:fill="auto"/>
            <w:vAlign w:val="center"/>
            <w:hideMark/>
          </w:tcPr>
          <w:p w14:paraId="212D9B93" w14:textId="77777777" w:rsidR="00F855D9" w:rsidRPr="008244EC" w:rsidRDefault="00F855D9" w:rsidP="00BF14F3">
            <w:pPr>
              <w:spacing w:after="0" w:line="240" w:lineRule="auto"/>
              <w:jc w:val="right"/>
              <w:rPr>
                <w:rFonts w:ascii="Calibri" w:eastAsia="Times New Roman" w:hAnsi="Calibri" w:cs="Calibri"/>
                <w:color w:val="000000"/>
              </w:rPr>
            </w:pPr>
            <w:r w:rsidRPr="008244EC">
              <w:rPr>
                <w:rFonts w:ascii="Calibri" w:eastAsia="Times New Roman" w:hAnsi="Calibri" w:cs="Calibri"/>
                <w:color w:val="000000"/>
              </w:rPr>
              <w:t>27651610</w:t>
            </w:r>
          </w:p>
        </w:tc>
      </w:tr>
      <w:tr w:rsidR="00F855D9" w:rsidRPr="008244EC" w14:paraId="54CC1312" w14:textId="77777777" w:rsidTr="00F855D9">
        <w:trPr>
          <w:trHeight w:val="42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7FBEFF34" w14:textId="77777777" w:rsidR="00F855D9" w:rsidRPr="008244EC" w:rsidRDefault="00F855D9" w:rsidP="00BF14F3">
            <w:pPr>
              <w:spacing w:after="0" w:line="240" w:lineRule="auto"/>
              <w:rPr>
                <w:rFonts w:ascii="Calibri" w:eastAsia="Times New Roman" w:hAnsi="Calibri" w:cs="Calibri"/>
                <w:b/>
                <w:bCs/>
                <w:color w:val="000000"/>
              </w:rPr>
            </w:pPr>
            <w:r w:rsidRPr="008244EC">
              <w:rPr>
                <w:rFonts w:ascii="Calibri" w:eastAsia="Times New Roman" w:hAnsi="Calibri" w:cs="Calibri"/>
                <w:b/>
                <w:bCs/>
                <w:color w:val="000000"/>
              </w:rPr>
              <w:t>Total</w:t>
            </w:r>
          </w:p>
        </w:tc>
        <w:tc>
          <w:tcPr>
            <w:tcW w:w="1325" w:type="dxa"/>
            <w:tcBorders>
              <w:top w:val="nil"/>
              <w:left w:val="nil"/>
              <w:bottom w:val="single" w:sz="4" w:space="0" w:color="auto"/>
              <w:right w:val="single" w:sz="4" w:space="0" w:color="auto"/>
            </w:tcBorders>
            <w:shd w:val="clear" w:color="auto" w:fill="auto"/>
            <w:noWrap/>
            <w:vAlign w:val="bottom"/>
            <w:hideMark/>
          </w:tcPr>
          <w:p w14:paraId="5D5165B3" w14:textId="77777777" w:rsidR="00F855D9" w:rsidRPr="008244EC" w:rsidRDefault="00F855D9" w:rsidP="00BF14F3">
            <w:pPr>
              <w:spacing w:after="0" w:line="240" w:lineRule="auto"/>
              <w:jc w:val="right"/>
              <w:rPr>
                <w:rFonts w:ascii="Calibri" w:eastAsia="Times New Roman" w:hAnsi="Calibri" w:cs="Calibri"/>
                <w:b/>
                <w:bCs/>
                <w:color w:val="000000"/>
              </w:rPr>
            </w:pPr>
            <w:r w:rsidRPr="008244EC">
              <w:rPr>
                <w:rFonts w:ascii="Calibri" w:eastAsia="Times New Roman" w:hAnsi="Calibri" w:cs="Calibri"/>
                <w:b/>
                <w:bCs/>
                <w:color w:val="000000"/>
              </w:rPr>
              <w:t>121824301</w:t>
            </w:r>
          </w:p>
        </w:tc>
        <w:tc>
          <w:tcPr>
            <w:tcW w:w="1360" w:type="dxa"/>
            <w:tcBorders>
              <w:top w:val="nil"/>
              <w:left w:val="nil"/>
              <w:bottom w:val="single" w:sz="4" w:space="0" w:color="auto"/>
              <w:right w:val="single" w:sz="4" w:space="0" w:color="auto"/>
            </w:tcBorders>
            <w:shd w:val="clear" w:color="auto" w:fill="auto"/>
            <w:noWrap/>
            <w:vAlign w:val="bottom"/>
            <w:hideMark/>
          </w:tcPr>
          <w:p w14:paraId="16B76EF4" w14:textId="77777777" w:rsidR="00F855D9" w:rsidRPr="008244EC" w:rsidRDefault="00F855D9" w:rsidP="00BF14F3">
            <w:pPr>
              <w:spacing w:after="0" w:line="240" w:lineRule="auto"/>
              <w:jc w:val="right"/>
              <w:rPr>
                <w:rFonts w:ascii="Calibri" w:eastAsia="Times New Roman" w:hAnsi="Calibri" w:cs="Calibri"/>
                <w:b/>
                <w:bCs/>
                <w:color w:val="000000"/>
              </w:rPr>
            </w:pPr>
            <w:r w:rsidRPr="008244EC">
              <w:rPr>
                <w:rFonts w:ascii="Calibri" w:eastAsia="Times New Roman" w:hAnsi="Calibri" w:cs="Calibri"/>
                <w:b/>
                <w:bCs/>
                <w:color w:val="000000"/>
              </w:rPr>
              <w:t>27826940</w:t>
            </w:r>
          </w:p>
        </w:tc>
        <w:tc>
          <w:tcPr>
            <w:tcW w:w="1520" w:type="dxa"/>
            <w:tcBorders>
              <w:top w:val="nil"/>
              <w:left w:val="nil"/>
              <w:bottom w:val="single" w:sz="4" w:space="0" w:color="auto"/>
              <w:right w:val="single" w:sz="4" w:space="0" w:color="auto"/>
            </w:tcBorders>
            <w:shd w:val="clear" w:color="auto" w:fill="auto"/>
            <w:noWrap/>
            <w:vAlign w:val="bottom"/>
            <w:hideMark/>
          </w:tcPr>
          <w:p w14:paraId="162841D6" w14:textId="77777777" w:rsidR="00F855D9" w:rsidRPr="008244EC" w:rsidRDefault="00F855D9" w:rsidP="00BF14F3">
            <w:pPr>
              <w:spacing w:after="0" w:line="240" w:lineRule="auto"/>
              <w:jc w:val="right"/>
              <w:rPr>
                <w:rFonts w:ascii="Calibri" w:eastAsia="Times New Roman" w:hAnsi="Calibri" w:cs="Calibri"/>
                <w:b/>
                <w:bCs/>
                <w:color w:val="000000"/>
              </w:rPr>
            </w:pPr>
            <w:r w:rsidRPr="008244EC">
              <w:rPr>
                <w:rFonts w:ascii="Calibri" w:eastAsia="Times New Roman" w:hAnsi="Calibri" w:cs="Calibri"/>
                <w:b/>
                <w:bCs/>
                <w:color w:val="000000"/>
              </w:rPr>
              <w:t>29865662</w:t>
            </w:r>
          </w:p>
        </w:tc>
        <w:tc>
          <w:tcPr>
            <w:tcW w:w="1520" w:type="dxa"/>
            <w:tcBorders>
              <w:top w:val="nil"/>
              <w:left w:val="nil"/>
              <w:bottom w:val="single" w:sz="4" w:space="0" w:color="auto"/>
              <w:right w:val="single" w:sz="4" w:space="0" w:color="auto"/>
            </w:tcBorders>
            <w:shd w:val="clear" w:color="auto" w:fill="auto"/>
            <w:noWrap/>
            <w:vAlign w:val="bottom"/>
            <w:hideMark/>
          </w:tcPr>
          <w:p w14:paraId="21727540" w14:textId="77777777" w:rsidR="00F855D9" w:rsidRPr="008244EC" w:rsidRDefault="00F855D9" w:rsidP="00BF14F3">
            <w:pPr>
              <w:spacing w:after="0" w:line="240" w:lineRule="auto"/>
              <w:jc w:val="right"/>
              <w:rPr>
                <w:rFonts w:ascii="Calibri" w:eastAsia="Times New Roman" w:hAnsi="Calibri" w:cs="Calibri"/>
                <w:b/>
                <w:bCs/>
                <w:color w:val="000000"/>
              </w:rPr>
            </w:pPr>
            <w:r w:rsidRPr="008244EC">
              <w:rPr>
                <w:rFonts w:ascii="Calibri" w:eastAsia="Times New Roman" w:hAnsi="Calibri" w:cs="Calibri"/>
                <w:b/>
                <w:bCs/>
                <w:color w:val="000000"/>
              </w:rPr>
              <w:t>9712343</w:t>
            </w:r>
          </w:p>
        </w:tc>
        <w:tc>
          <w:tcPr>
            <w:tcW w:w="1300" w:type="dxa"/>
            <w:tcBorders>
              <w:top w:val="nil"/>
              <w:left w:val="nil"/>
              <w:bottom w:val="single" w:sz="4" w:space="0" w:color="auto"/>
              <w:right w:val="single" w:sz="4" w:space="0" w:color="auto"/>
            </w:tcBorders>
            <w:shd w:val="clear" w:color="auto" w:fill="auto"/>
            <w:noWrap/>
            <w:vAlign w:val="bottom"/>
            <w:hideMark/>
          </w:tcPr>
          <w:p w14:paraId="3F08EF2B" w14:textId="77777777" w:rsidR="00F855D9" w:rsidRPr="008244EC" w:rsidRDefault="00F855D9" w:rsidP="00BF14F3">
            <w:pPr>
              <w:spacing w:after="0" w:line="240" w:lineRule="auto"/>
              <w:jc w:val="right"/>
              <w:rPr>
                <w:rFonts w:ascii="Calibri" w:eastAsia="Times New Roman" w:hAnsi="Calibri" w:cs="Calibri"/>
                <w:b/>
                <w:bCs/>
                <w:color w:val="000000"/>
              </w:rPr>
            </w:pPr>
            <w:r w:rsidRPr="008244EC">
              <w:rPr>
                <w:rFonts w:ascii="Calibri" w:eastAsia="Times New Roman" w:hAnsi="Calibri" w:cs="Calibri"/>
                <w:b/>
                <w:bCs/>
                <w:color w:val="000000"/>
              </w:rPr>
              <w:t>189229246</w:t>
            </w:r>
          </w:p>
        </w:tc>
      </w:tr>
    </w:tbl>
    <w:p w14:paraId="34047A33" w14:textId="77777777" w:rsidR="00DC055C" w:rsidRDefault="00DC055C" w:rsidP="00F855D9">
      <w:pPr>
        <w:rPr>
          <w:rFonts w:ascii="Bookman Old Style" w:hAnsi="Bookman Old Style" w:cs="Times New Roman"/>
          <w:sz w:val="24"/>
          <w:szCs w:val="28"/>
        </w:rPr>
      </w:pPr>
    </w:p>
    <w:p w14:paraId="2AD0B625" w14:textId="77777777" w:rsidR="00F855D9" w:rsidRDefault="00F855D9" w:rsidP="00F855D9">
      <w:pPr>
        <w:rPr>
          <w:rFonts w:ascii="Bookman Old Style" w:hAnsi="Bookman Old Style" w:cs="Times New Roman"/>
          <w:sz w:val="24"/>
          <w:szCs w:val="28"/>
        </w:rPr>
      </w:pPr>
    </w:p>
    <w:p w14:paraId="23E86516" w14:textId="77777777" w:rsidR="00F855D9" w:rsidRPr="00F855D9" w:rsidRDefault="00F855D9" w:rsidP="00F855D9">
      <w:pPr>
        <w:rPr>
          <w:rFonts w:ascii="Bookman Old Style" w:hAnsi="Bookman Old Style" w:cs="Times New Roman"/>
          <w:sz w:val="24"/>
          <w:szCs w:val="28"/>
        </w:rPr>
      </w:pPr>
    </w:p>
    <w:p w14:paraId="257AC6F3" w14:textId="77777777" w:rsidR="00DC055C" w:rsidRPr="00815627" w:rsidRDefault="00DC055C" w:rsidP="00DC055C">
      <w:pPr>
        <w:pStyle w:val="ListParagraph"/>
        <w:ind w:left="900"/>
        <w:jc w:val="both"/>
        <w:rPr>
          <w:rFonts w:ascii="Bookman Old Style" w:hAnsi="Bookman Old Style" w:cs="Times New Roman"/>
          <w:sz w:val="24"/>
          <w:szCs w:val="28"/>
        </w:rPr>
      </w:pPr>
    </w:p>
    <w:p w14:paraId="722F1677" w14:textId="77777777" w:rsidR="008C41D4" w:rsidRDefault="005E1AE1" w:rsidP="006A6F1E">
      <w:pPr>
        <w:pStyle w:val="ListParagraph"/>
        <w:numPr>
          <w:ilvl w:val="0"/>
          <w:numId w:val="5"/>
        </w:numPr>
        <w:ind w:left="900"/>
        <w:jc w:val="both"/>
        <w:rPr>
          <w:rFonts w:ascii="Bookman Old Style" w:hAnsi="Bookman Old Style" w:cs="Times New Roman"/>
          <w:sz w:val="24"/>
          <w:szCs w:val="28"/>
        </w:rPr>
      </w:pPr>
      <w:r w:rsidRPr="006A6F1E">
        <w:rPr>
          <w:rFonts w:ascii="Bookman Old Style" w:hAnsi="Bookman Old Style" w:cs="Times New Roman"/>
          <w:sz w:val="24"/>
          <w:szCs w:val="28"/>
        </w:rPr>
        <w:lastRenderedPageBreak/>
        <w:t xml:space="preserve">As indicated in the Significant Accounting Policies, no new provision for doubtful debts has been created during </w:t>
      </w:r>
      <w:r w:rsidR="001D04F1" w:rsidRPr="006A6F1E">
        <w:rPr>
          <w:rFonts w:ascii="Bookman Old Style" w:hAnsi="Bookman Old Style" w:cs="Times New Roman"/>
          <w:sz w:val="24"/>
          <w:szCs w:val="28"/>
        </w:rPr>
        <w:t>2021-22</w:t>
      </w:r>
      <w:r w:rsidRPr="006A6F1E">
        <w:rPr>
          <w:rFonts w:ascii="Bookman Old Style" w:hAnsi="Bookman Old Style" w:cs="Times New Roman"/>
          <w:sz w:val="24"/>
          <w:szCs w:val="28"/>
        </w:rPr>
        <w:t>.</w:t>
      </w:r>
      <w:r w:rsidR="006A6F1E" w:rsidRPr="006A6F1E">
        <w:t xml:space="preserve"> </w:t>
      </w:r>
      <w:r w:rsidR="006A6F1E" w:rsidRPr="006A6F1E">
        <w:rPr>
          <w:rFonts w:ascii="Bookman Old Style" w:hAnsi="Bookman Old Style" w:cs="Times New Roman"/>
          <w:sz w:val="24"/>
          <w:szCs w:val="28"/>
        </w:rPr>
        <w:t>Provision balance of Rs. 14,31,92,244 is arrived by taking a provision of 2.5% on Revenue from sale of power. Commission</w:t>
      </w:r>
      <w:r w:rsidR="00DC055C">
        <w:rPr>
          <w:rFonts w:ascii="Bookman Old Style" w:hAnsi="Bookman Old Style" w:cs="Times New Roman"/>
          <w:sz w:val="24"/>
          <w:szCs w:val="28"/>
        </w:rPr>
        <w:t>’s</w:t>
      </w:r>
      <w:r w:rsidR="006A6F1E" w:rsidRPr="006A6F1E">
        <w:rPr>
          <w:rFonts w:ascii="Bookman Old Style" w:hAnsi="Bookman Old Style" w:cs="Times New Roman"/>
          <w:sz w:val="24"/>
          <w:szCs w:val="28"/>
        </w:rPr>
        <w:t xml:space="preserve"> order dated 17-09-2012 in Para 36 asked T.C.E.D not to account for provisions and disallowed the same. After the order, TCED did not record any provision</w:t>
      </w:r>
      <w:r w:rsidR="00F96B94">
        <w:rPr>
          <w:rFonts w:ascii="Bookman Old Style" w:hAnsi="Bookman Old Style" w:cs="Times New Roman"/>
          <w:sz w:val="24"/>
          <w:szCs w:val="28"/>
        </w:rPr>
        <w:t>s for doubtful debts and carry</w:t>
      </w:r>
      <w:r w:rsidR="006A6F1E" w:rsidRPr="006A6F1E">
        <w:rPr>
          <w:rFonts w:ascii="Bookman Old Style" w:hAnsi="Bookman Old Style" w:cs="Times New Roman"/>
          <w:sz w:val="24"/>
          <w:szCs w:val="28"/>
        </w:rPr>
        <w:t xml:space="preserve"> forward the provision balances from 2012 till date.</w:t>
      </w:r>
      <w:r w:rsidR="00F96B94" w:rsidRPr="00F96B94">
        <w:rPr>
          <w:rFonts w:ascii="Bookman Old Style" w:hAnsi="Bookman Old Style" w:cs="Times New Roman"/>
          <w:sz w:val="24"/>
          <w:szCs w:val="28"/>
        </w:rPr>
        <w:t xml:space="preserve"> </w:t>
      </w:r>
      <w:r w:rsidR="00F96B94">
        <w:rPr>
          <w:rFonts w:ascii="Bookman Old Style" w:hAnsi="Bookman Old Style" w:cs="Times New Roman"/>
          <w:sz w:val="24"/>
          <w:szCs w:val="28"/>
        </w:rPr>
        <w:t xml:space="preserve">Thus the mentioned provision amount carry forward throughout these </w:t>
      </w:r>
      <w:proofErr w:type="gramStart"/>
      <w:r w:rsidR="00F96B94">
        <w:rPr>
          <w:rFonts w:ascii="Bookman Old Style" w:hAnsi="Bookman Old Style" w:cs="Times New Roman"/>
          <w:sz w:val="24"/>
          <w:szCs w:val="28"/>
        </w:rPr>
        <w:t>years</w:t>
      </w:r>
      <w:r w:rsidR="00F96B94" w:rsidRPr="00F96B94">
        <w:rPr>
          <w:rFonts w:ascii="Bookman Old Style" w:hAnsi="Bookman Old Style" w:cs="Times New Roman"/>
          <w:sz w:val="24"/>
          <w:szCs w:val="28"/>
        </w:rPr>
        <w:t xml:space="preserve"> </w:t>
      </w:r>
      <w:r w:rsidR="00F96B94" w:rsidRPr="006A6F1E">
        <w:rPr>
          <w:rFonts w:ascii="Bookman Old Style" w:hAnsi="Bookman Old Style" w:cs="Times New Roman"/>
          <w:sz w:val="24"/>
          <w:szCs w:val="28"/>
        </w:rPr>
        <w:t xml:space="preserve"> have</w:t>
      </w:r>
      <w:proofErr w:type="gramEnd"/>
      <w:r w:rsidR="00F96B94" w:rsidRPr="006A6F1E">
        <w:rPr>
          <w:rFonts w:ascii="Bookman Old Style" w:hAnsi="Bookman Old Style" w:cs="Times New Roman"/>
          <w:sz w:val="24"/>
          <w:szCs w:val="28"/>
        </w:rPr>
        <w:t xml:space="preserve"> been reversed during the year ended 31-3-2022</w:t>
      </w:r>
      <w:r w:rsidR="00F96B94">
        <w:rPr>
          <w:rFonts w:ascii="Bookman Old Style" w:hAnsi="Bookman Old Style" w:cs="Times New Roman"/>
          <w:sz w:val="24"/>
          <w:szCs w:val="28"/>
        </w:rPr>
        <w:t xml:space="preserve"> to reserves and surplus</w:t>
      </w:r>
      <w:r w:rsidR="00F96B94" w:rsidRPr="006A6F1E">
        <w:rPr>
          <w:rFonts w:ascii="Bookman Old Style" w:hAnsi="Bookman Old Style" w:cs="Times New Roman"/>
          <w:sz w:val="24"/>
          <w:szCs w:val="28"/>
        </w:rPr>
        <w:t>.</w:t>
      </w:r>
      <w:r w:rsidR="006A6F1E" w:rsidRPr="006A6F1E">
        <w:rPr>
          <w:rFonts w:ascii="Bookman Old Style" w:hAnsi="Bookman Old Style" w:cs="Times New Roman"/>
          <w:sz w:val="24"/>
          <w:szCs w:val="28"/>
        </w:rPr>
        <w:t xml:space="preserve"> </w:t>
      </w:r>
    </w:p>
    <w:p w14:paraId="137DCA4B" w14:textId="77777777" w:rsidR="006A6F1E" w:rsidRPr="006A6F1E" w:rsidRDefault="006A6F1E" w:rsidP="006A6F1E">
      <w:pPr>
        <w:pStyle w:val="ListParagraph"/>
        <w:ind w:left="900"/>
        <w:jc w:val="both"/>
        <w:rPr>
          <w:rFonts w:ascii="Bookman Old Style" w:hAnsi="Bookman Old Style" w:cs="Times New Roman"/>
          <w:sz w:val="24"/>
          <w:szCs w:val="28"/>
        </w:rPr>
      </w:pPr>
    </w:p>
    <w:p w14:paraId="5BC66AD9" w14:textId="77777777" w:rsidR="008C41D4" w:rsidRPr="00303DA2" w:rsidRDefault="005E1AE1" w:rsidP="008201DD">
      <w:pPr>
        <w:pStyle w:val="ListParagraph"/>
        <w:numPr>
          <w:ilvl w:val="0"/>
          <w:numId w:val="5"/>
        </w:numPr>
        <w:ind w:left="900" w:hanging="630"/>
        <w:jc w:val="both"/>
        <w:rPr>
          <w:rFonts w:ascii="Bookman Old Style" w:hAnsi="Bookman Old Style" w:cs="Times New Roman"/>
          <w:sz w:val="24"/>
          <w:szCs w:val="28"/>
        </w:rPr>
      </w:pPr>
      <w:r w:rsidRPr="00303DA2">
        <w:rPr>
          <w:rFonts w:ascii="Bookman Old Style" w:hAnsi="Bookman Old Style" w:cs="Times New Roman"/>
          <w:sz w:val="24"/>
          <w:szCs w:val="28"/>
        </w:rPr>
        <w:t>Out of the Total demand raised for the year Rs.</w:t>
      </w:r>
      <w:r w:rsidR="00303DA2" w:rsidRPr="00303DA2">
        <w:rPr>
          <w:rFonts w:ascii="Bookman Old Style" w:hAnsi="Bookman Old Style" w:cs="Times New Roman"/>
          <w:sz w:val="24"/>
          <w:szCs w:val="28"/>
        </w:rPr>
        <w:t>53.23</w:t>
      </w:r>
      <w:r w:rsidRPr="00303DA2">
        <w:rPr>
          <w:rFonts w:ascii="Bookman Old Style" w:hAnsi="Bookman Old Style" w:cs="Times New Roman"/>
          <w:sz w:val="24"/>
          <w:szCs w:val="28"/>
        </w:rPr>
        <w:t xml:space="preserve">Lakhs amounts to Streetlight </w:t>
      </w:r>
      <w:proofErr w:type="gramStart"/>
      <w:r w:rsidRPr="00303DA2">
        <w:rPr>
          <w:rFonts w:ascii="Bookman Old Style" w:hAnsi="Bookman Old Style" w:cs="Times New Roman"/>
          <w:sz w:val="24"/>
          <w:szCs w:val="28"/>
        </w:rPr>
        <w:t>consumption</w:t>
      </w:r>
      <w:r w:rsidR="00B46CF7">
        <w:rPr>
          <w:rFonts w:ascii="Bookman Old Style" w:hAnsi="Bookman Old Style" w:cs="Times New Roman"/>
          <w:sz w:val="24"/>
          <w:szCs w:val="28"/>
        </w:rPr>
        <w:t xml:space="preserve"> ,was</w:t>
      </w:r>
      <w:proofErr w:type="gramEnd"/>
      <w:r w:rsidR="00B46CF7">
        <w:rPr>
          <w:rFonts w:ascii="Bookman Old Style" w:hAnsi="Bookman Old Style" w:cs="Times New Roman"/>
          <w:sz w:val="24"/>
          <w:szCs w:val="28"/>
        </w:rPr>
        <w:t xml:space="preserve"> transferred to Corporation current account</w:t>
      </w:r>
      <w:r w:rsidRPr="00303DA2">
        <w:rPr>
          <w:rFonts w:ascii="Bookman Old Style" w:hAnsi="Bookman Old Style" w:cs="Times New Roman"/>
          <w:sz w:val="24"/>
          <w:szCs w:val="28"/>
        </w:rPr>
        <w:t>.</w:t>
      </w:r>
    </w:p>
    <w:tbl>
      <w:tblPr>
        <w:tblStyle w:val="TableGrid"/>
        <w:tblpPr w:leftFromText="180" w:rightFromText="180" w:vertAnchor="text" w:horzAnchor="margin" w:tblpY="226"/>
        <w:tblW w:w="9738" w:type="dxa"/>
        <w:tblLayout w:type="fixed"/>
        <w:tblLook w:val="04A0" w:firstRow="1" w:lastRow="0" w:firstColumn="1" w:lastColumn="0" w:noHBand="0" w:noVBand="1"/>
      </w:tblPr>
      <w:tblGrid>
        <w:gridCol w:w="6508"/>
        <w:gridCol w:w="3230"/>
      </w:tblGrid>
      <w:tr w:rsidR="009A5E61" w14:paraId="3A752B8D" w14:textId="77777777" w:rsidTr="00887BA0">
        <w:trPr>
          <w:trHeight w:val="490"/>
        </w:trPr>
        <w:tc>
          <w:tcPr>
            <w:tcW w:w="6508" w:type="dxa"/>
            <w:vAlign w:val="center"/>
          </w:tcPr>
          <w:p w14:paraId="65FDEB3C" w14:textId="77777777" w:rsidR="009A5E61" w:rsidRDefault="009A5E61" w:rsidP="009A5E61">
            <w:pPr>
              <w:jc w:val="center"/>
              <w:rPr>
                <w:rFonts w:ascii="Bookman Old Style" w:hAnsi="Bookman Old Style" w:cs="Times New Roman"/>
                <w:b/>
                <w:sz w:val="24"/>
                <w:szCs w:val="28"/>
                <w:u w:val="single"/>
              </w:rPr>
            </w:pPr>
            <w:r>
              <w:rPr>
                <w:rFonts w:ascii="Bookman Old Style" w:hAnsi="Bookman Old Style" w:cs="Times New Roman"/>
                <w:b/>
                <w:sz w:val="24"/>
                <w:szCs w:val="28"/>
                <w:u w:val="single"/>
              </w:rPr>
              <w:t>Particular</w:t>
            </w:r>
          </w:p>
        </w:tc>
        <w:tc>
          <w:tcPr>
            <w:tcW w:w="3230" w:type="dxa"/>
            <w:vAlign w:val="center"/>
          </w:tcPr>
          <w:p w14:paraId="593645EC" w14:textId="77777777" w:rsidR="009A5E61" w:rsidRDefault="00887BA0" w:rsidP="00887BA0">
            <w:pPr>
              <w:jc w:val="center"/>
              <w:rPr>
                <w:rFonts w:ascii="Bookman Old Style" w:hAnsi="Bookman Old Style" w:cs="Times New Roman"/>
                <w:b/>
                <w:sz w:val="24"/>
                <w:szCs w:val="28"/>
                <w:u w:val="single"/>
              </w:rPr>
            </w:pPr>
            <w:r>
              <w:rPr>
                <w:rFonts w:ascii="Bookman Old Style" w:hAnsi="Bookman Old Style" w:cs="Times New Roman"/>
                <w:b/>
                <w:sz w:val="24"/>
                <w:szCs w:val="28"/>
                <w:u w:val="single"/>
              </w:rPr>
              <w:t xml:space="preserve">Amount </w:t>
            </w:r>
          </w:p>
          <w:p w14:paraId="12254282" w14:textId="77777777" w:rsidR="00887BA0" w:rsidRDefault="00887BA0" w:rsidP="00887BA0">
            <w:pPr>
              <w:jc w:val="center"/>
              <w:rPr>
                <w:rFonts w:ascii="Bookman Old Style" w:hAnsi="Bookman Old Style" w:cs="Times New Roman"/>
                <w:b/>
                <w:sz w:val="24"/>
                <w:szCs w:val="28"/>
                <w:u w:val="single"/>
              </w:rPr>
            </w:pPr>
            <w:r>
              <w:rPr>
                <w:rFonts w:ascii="Bookman Old Style" w:hAnsi="Bookman Old Style" w:cs="Times New Roman"/>
                <w:b/>
                <w:sz w:val="24"/>
                <w:szCs w:val="28"/>
                <w:u w:val="single"/>
              </w:rPr>
              <w:t>(in lakhs)</w:t>
            </w:r>
          </w:p>
        </w:tc>
      </w:tr>
      <w:tr w:rsidR="009A5E61" w:rsidRPr="00504360" w14:paraId="7BF38ED1" w14:textId="77777777" w:rsidTr="00887BA0">
        <w:trPr>
          <w:trHeight w:val="476"/>
        </w:trPr>
        <w:tc>
          <w:tcPr>
            <w:tcW w:w="6508" w:type="dxa"/>
            <w:vAlign w:val="center"/>
          </w:tcPr>
          <w:p w14:paraId="3C148E26" w14:textId="77777777" w:rsidR="009A5E61" w:rsidRDefault="009A5E61" w:rsidP="009A5E61">
            <w:pPr>
              <w:rPr>
                <w:rFonts w:ascii="Bookman Old Style" w:hAnsi="Bookman Old Style" w:cs="Times New Roman"/>
                <w:b/>
                <w:sz w:val="24"/>
                <w:szCs w:val="28"/>
              </w:rPr>
            </w:pPr>
            <w:r>
              <w:rPr>
                <w:rFonts w:ascii="Bookman Old Style" w:hAnsi="Bookman Old Style" w:cs="Times New Roman"/>
                <w:b/>
                <w:sz w:val="24"/>
                <w:szCs w:val="28"/>
              </w:rPr>
              <w:t xml:space="preserve">Opening Balance </w:t>
            </w:r>
            <w:r w:rsidR="007648DF">
              <w:rPr>
                <w:rFonts w:ascii="Bookman Old Style" w:hAnsi="Bookman Old Style" w:cs="Times New Roman"/>
                <w:b/>
                <w:sz w:val="24"/>
                <w:szCs w:val="28"/>
              </w:rPr>
              <w:t>*</w:t>
            </w:r>
          </w:p>
        </w:tc>
        <w:tc>
          <w:tcPr>
            <w:tcW w:w="3230" w:type="dxa"/>
            <w:vAlign w:val="center"/>
          </w:tcPr>
          <w:p w14:paraId="7B9E1E0B" w14:textId="77777777" w:rsidR="009A5E61" w:rsidRPr="00504360" w:rsidRDefault="00887BA0" w:rsidP="00887BA0">
            <w:pPr>
              <w:jc w:val="right"/>
              <w:rPr>
                <w:rFonts w:ascii="Bookman Old Style" w:hAnsi="Bookman Old Style" w:cs="Times New Roman"/>
                <w:b/>
                <w:sz w:val="24"/>
                <w:szCs w:val="28"/>
              </w:rPr>
            </w:pPr>
            <w:r>
              <w:rPr>
                <w:rFonts w:ascii="Bookman Old Style" w:hAnsi="Bookman Old Style" w:cs="Times New Roman"/>
                <w:b/>
                <w:sz w:val="24"/>
                <w:szCs w:val="28"/>
              </w:rPr>
              <w:t xml:space="preserve">           </w:t>
            </w:r>
            <w:r w:rsidR="009A5E61">
              <w:rPr>
                <w:rFonts w:ascii="Bookman Old Style" w:hAnsi="Bookman Old Style" w:cs="Times New Roman"/>
                <w:b/>
                <w:sz w:val="24"/>
                <w:szCs w:val="28"/>
              </w:rPr>
              <w:t>1857.90</w:t>
            </w:r>
          </w:p>
        </w:tc>
      </w:tr>
      <w:tr w:rsidR="009A5E61" w:rsidRPr="00504360" w14:paraId="497E7B58" w14:textId="77777777" w:rsidTr="00887BA0">
        <w:trPr>
          <w:trHeight w:val="476"/>
        </w:trPr>
        <w:tc>
          <w:tcPr>
            <w:tcW w:w="6508" w:type="dxa"/>
            <w:vAlign w:val="center"/>
          </w:tcPr>
          <w:p w14:paraId="49BAEDD3" w14:textId="77777777" w:rsidR="009A5E61" w:rsidRDefault="009A5E61" w:rsidP="009A5E61">
            <w:pPr>
              <w:rPr>
                <w:rFonts w:ascii="Bookman Old Style" w:hAnsi="Bookman Old Style" w:cs="Times New Roman"/>
                <w:sz w:val="24"/>
                <w:szCs w:val="28"/>
              </w:rPr>
            </w:pPr>
            <w:r>
              <w:rPr>
                <w:rFonts w:ascii="Bookman Old Style" w:hAnsi="Bookman Old Style" w:cs="Times New Roman"/>
                <w:sz w:val="24"/>
                <w:szCs w:val="28"/>
              </w:rPr>
              <w:t>Energy charge demand during the Year</w:t>
            </w:r>
          </w:p>
        </w:tc>
        <w:tc>
          <w:tcPr>
            <w:tcW w:w="3230" w:type="dxa"/>
            <w:vAlign w:val="center"/>
          </w:tcPr>
          <w:p w14:paraId="234281E9" w14:textId="77777777" w:rsidR="009A5E61" w:rsidRPr="00504360" w:rsidRDefault="00887BA0" w:rsidP="00887BA0">
            <w:pPr>
              <w:jc w:val="right"/>
              <w:rPr>
                <w:rFonts w:ascii="Bookman Old Style" w:hAnsi="Bookman Old Style" w:cs="Times New Roman"/>
                <w:sz w:val="24"/>
                <w:szCs w:val="28"/>
              </w:rPr>
            </w:pPr>
            <w:r>
              <w:rPr>
                <w:rFonts w:ascii="Bookman Old Style" w:hAnsi="Bookman Old Style" w:cs="Times New Roman"/>
                <w:sz w:val="24"/>
                <w:szCs w:val="28"/>
              </w:rPr>
              <w:t xml:space="preserve">          </w:t>
            </w:r>
            <w:r w:rsidR="008A34C1">
              <w:rPr>
                <w:rFonts w:ascii="Bookman Old Style" w:hAnsi="Bookman Old Style" w:cs="Times New Roman"/>
                <w:sz w:val="24"/>
                <w:szCs w:val="28"/>
              </w:rPr>
              <w:t>11970.49</w:t>
            </w:r>
          </w:p>
        </w:tc>
      </w:tr>
      <w:tr w:rsidR="009A5E61" w:rsidRPr="00504360" w14:paraId="0E47CBD1" w14:textId="77777777" w:rsidTr="00887BA0">
        <w:trPr>
          <w:trHeight w:val="476"/>
        </w:trPr>
        <w:tc>
          <w:tcPr>
            <w:tcW w:w="6508" w:type="dxa"/>
            <w:vAlign w:val="center"/>
          </w:tcPr>
          <w:p w14:paraId="144EC58C" w14:textId="77777777" w:rsidR="009A5E61" w:rsidRDefault="009A5E61" w:rsidP="009A5E61">
            <w:pPr>
              <w:rPr>
                <w:rFonts w:ascii="Bookman Old Style" w:hAnsi="Bookman Old Style" w:cs="Times New Roman"/>
                <w:sz w:val="24"/>
                <w:szCs w:val="28"/>
              </w:rPr>
            </w:pPr>
            <w:r>
              <w:rPr>
                <w:rFonts w:ascii="Bookman Old Style" w:hAnsi="Bookman Old Style" w:cs="Times New Roman"/>
                <w:sz w:val="24"/>
                <w:szCs w:val="28"/>
              </w:rPr>
              <w:t>Energy charge collection during the year</w:t>
            </w:r>
          </w:p>
        </w:tc>
        <w:tc>
          <w:tcPr>
            <w:tcW w:w="3230" w:type="dxa"/>
            <w:vAlign w:val="center"/>
          </w:tcPr>
          <w:p w14:paraId="2CFD58E3" w14:textId="77777777" w:rsidR="009A5E61" w:rsidRPr="00504360" w:rsidRDefault="00887BA0" w:rsidP="00887BA0">
            <w:pPr>
              <w:jc w:val="right"/>
              <w:rPr>
                <w:rFonts w:ascii="Bookman Old Style" w:hAnsi="Bookman Old Style" w:cs="Times New Roman"/>
                <w:sz w:val="24"/>
                <w:szCs w:val="28"/>
              </w:rPr>
            </w:pPr>
            <w:r>
              <w:rPr>
                <w:rFonts w:ascii="Bookman Old Style" w:hAnsi="Bookman Old Style" w:cs="Times New Roman"/>
                <w:sz w:val="24"/>
                <w:szCs w:val="28"/>
              </w:rPr>
              <w:t xml:space="preserve">   (</w:t>
            </w:r>
            <w:r w:rsidR="009A5E61">
              <w:rPr>
                <w:rFonts w:ascii="Bookman Old Style" w:hAnsi="Bookman Old Style" w:cs="Times New Roman"/>
                <w:sz w:val="24"/>
                <w:szCs w:val="28"/>
              </w:rPr>
              <w:t>11882.87</w:t>
            </w:r>
            <w:r>
              <w:rPr>
                <w:rFonts w:ascii="Bookman Old Style" w:hAnsi="Bookman Old Style" w:cs="Times New Roman"/>
                <w:sz w:val="24"/>
                <w:szCs w:val="28"/>
              </w:rPr>
              <w:t>)</w:t>
            </w:r>
          </w:p>
        </w:tc>
      </w:tr>
      <w:tr w:rsidR="00887BA0" w:rsidRPr="00504360" w14:paraId="398F7ED0" w14:textId="77777777" w:rsidTr="00887BA0">
        <w:trPr>
          <w:trHeight w:val="476"/>
        </w:trPr>
        <w:tc>
          <w:tcPr>
            <w:tcW w:w="6508" w:type="dxa"/>
            <w:vAlign w:val="center"/>
          </w:tcPr>
          <w:p w14:paraId="7362D21C" w14:textId="77777777" w:rsidR="00887BA0" w:rsidRDefault="00887BA0" w:rsidP="009A5E61">
            <w:pPr>
              <w:rPr>
                <w:rFonts w:ascii="Bookman Old Style" w:hAnsi="Bookman Old Style" w:cs="Times New Roman"/>
                <w:sz w:val="24"/>
                <w:szCs w:val="28"/>
              </w:rPr>
            </w:pPr>
            <w:r>
              <w:rPr>
                <w:rFonts w:ascii="Bookman Old Style" w:hAnsi="Bookman Old Style" w:cs="Times New Roman"/>
                <w:sz w:val="24"/>
                <w:szCs w:val="28"/>
              </w:rPr>
              <w:t>Energy charge demand of streetlight transferred to corporation current account</w:t>
            </w:r>
          </w:p>
        </w:tc>
        <w:tc>
          <w:tcPr>
            <w:tcW w:w="3230" w:type="dxa"/>
            <w:vAlign w:val="center"/>
          </w:tcPr>
          <w:p w14:paraId="31237D6D" w14:textId="77777777" w:rsidR="00887BA0" w:rsidRDefault="00887BA0" w:rsidP="00887BA0">
            <w:pPr>
              <w:jc w:val="right"/>
              <w:rPr>
                <w:rFonts w:ascii="Bookman Old Style" w:hAnsi="Bookman Old Style" w:cs="Times New Roman"/>
                <w:sz w:val="24"/>
                <w:szCs w:val="28"/>
              </w:rPr>
            </w:pPr>
            <w:r>
              <w:rPr>
                <w:rFonts w:ascii="Bookman Old Style" w:hAnsi="Bookman Old Style" w:cs="Times New Roman"/>
                <w:sz w:val="24"/>
                <w:szCs w:val="28"/>
              </w:rPr>
              <w:t xml:space="preserve">              (53.23)</w:t>
            </w:r>
          </w:p>
        </w:tc>
      </w:tr>
      <w:tr w:rsidR="009A5E61" w:rsidRPr="00504360" w14:paraId="216F9072" w14:textId="77777777" w:rsidTr="00887BA0">
        <w:trPr>
          <w:trHeight w:val="476"/>
        </w:trPr>
        <w:tc>
          <w:tcPr>
            <w:tcW w:w="6508" w:type="dxa"/>
            <w:vAlign w:val="center"/>
          </w:tcPr>
          <w:p w14:paraId="5100BE97" w14:textId="77777777" w:rsidR="009A5E61" w:rsidRDefault="00815627" w:rsidP="009A5E61">
            <w:pPr>
              <w:rPr>
                <w:rFonts w:ascii="Bookman Old Style" w:hAnsi="Bookman Old Style" w:cs="Times New Roman"/>
                <w:b/>
                <w:sz w:val="24"/>
                <w:szCs w:val="28"/>
              </w:rPr>
            </w:pPr>
            <w:r>
              <w:rPr>
                <w:rFonts w:ascii="Bookman Old Style" w:hAnsi="Bookman Old Style" w:cs="Times New Roman"/>
                <w:b/>
                <w:sz w:val="24"/>
                <w:szCs w:val="28"/>
              </w:rPr>
              <w:t>Closing Balance</w:t>
            </w:r>
          </w:p>
        </w:tc>
        <w:tc>
          <w:tcPr>
            <w:tcW w:w="3230" w:type="dxa"/>
            <w:vAlign w:val="center"/>
          </w:tcPr>
          <w:p w14:paraId="249C7635" w14:textId="77777777" w:rsidR="009A5E61" w:rsidRPr="00504360" w:rsidRDefault="00815627" w:rsidP="00887BA0">
            <w:pPr>
              <w:jc w:val="right"/>
              <w:rPr>
                <w:rFonts w:ascii="Bookman Old Style" w:hAnsi="Bookman Old Style" w:cs="Times New Roman"/>
                <w:b/>
                <w:sz w:val="24"/>
                <w:szCs w:val="28"/>
              </w:rPr>
            </w:pPr>
            <w:r>
              <w:rPr>
                <w:rFonts w:ascii="Bookman Old Style" w:hAnsi="Bookman Old Style" w:cs="Times New Roman"/>
                <w:b/>
                <w:sz w:val="24"/>
                <w:szCs w:val="28"/>
              </w:rPr>
              <w:t>1892.29</w:t>
            </w:r>
          </w:p>
        </w:tc>
      </w:tr>
    </w:tbl>
    <w:p w14:paraId="500519F0" w14:textId="77777777" w:rsidR="008A34C1" w:rsidRDefault="007648DF">
      <w:pPr>
        <w:jc w:val="both"/>
        <w:rPr>
          <w:rFonts w:ascii="Bookman Old Style" w:hAnsi="Bookman Old Style" w:cs="Times New Roman"/>
          <w:b/>
          <w:sz w:val="24"/>
          <w:szCs w:val="28"/>
        </w:rPr>
      </w:pPr>
      <w:r>
        <w:rPr>
          <w:rFonts w:ascii="Bookman Old Style" w:hAnsi="Bookman Old Style" w:cs="Times New Roman"/>
          <w:b/>
          <w:sz w:val="24"/>
          <w:szCs w:val="28"/>
        </w:rPr>
        <w:t xml:space="preserve">* </w:t>
      </w:r>
      <w:r w:rsidRPr="007648DF">
        <w:rPr>
          <w:rFonts w:ascii="Bookman Old Style" w:hAnsi="Bookman Old Style" w:cs="Times New Roman"/>
          <w:szCs w:val="28"/>
        </w:rPr>
        <w:t>The opening balance is correspond to the correct</w:t>
      </w:r>
      <w:r>
        <w:rPr>
          <w:rFonts w:ascii="Bookman Old Style" w:hAnsi="Bookman Old Style" w:cs="Times New Roman"/>
          <w:szCs w:val="28"/>
        </w:rPr>
        <w:t>ed</w:t>
      </w:r>
      <w:r w:rsidRPr="007648DF">
        <w:rPr>
          <w:rFonts w:ascii="Bookman Old Style" w:hAnsi="Bookman Old Style" w:cs="Times New Roman"/>
          <w:szCs w:val="28"/>
        </w:rPr>
        <w:t xml:space="preserve"> opening balance of 1-4-2021</w:t>
      </w:r>
    </w:p>
    <w:p w14:paraId="6EC0F2B0" w14:textId="77777777" w:rsidR="008C41D4" w:rsidRDefault="005E1AE1">
      <w:pPr>
        <w:jc w:val="both"/>
        <w:rPr>
          <w:rFonts w:ascii="Bookman Old Style" w:hAnsi="Bookman Old Style" w:cs="Times New Roman"/>
          <w:b/>
          <w:sz w:val="24"/>
          <w:szCs w:val="28"/>
          <w:u w:val="single"/>
        </w:rPr>
      </w:pPr>
      <w:r>
        <w:rPr>
          <w:rFonts w:ascii="Bookman Old Style" w:hAnsi="Bookman Old Style" w:cs="Times New Roman"/>
          <w:b/>
          <w:sz w:val="24"/>
          <w:szCs w:val="28"/>
        </w:rPr>
        <w:t xml:space="preserve">6.2.7 </w:t>
      </w:r>
      <w:r>
        <w:rPr>
          <w:rFonts w:ascii="Bookman Old Style" w:hAnsi="Bookman Old Style" w:cs="Times New Roman"/>
          <w:b/>
          <w:sz w:val="24"/>
          <w:szCs w:val="28"/>
          <w:u w:val="single"/>
        </w:rPr>
        <w:t>Loans &amp; Advances</w:t>
      </w:r>
    </w:p>
    <w:p w14:paraId="7B2B365B" w14:textId="77777777" w:rsidR="008C41D4" w:rsidRPr="00303DA2" w:rsidRDefault="005E1AE1">
      <w:pPr>
        <w:pStyle w:val="ListParagraph"/>
        <w:numPr>
          <w:ilvl w:val="1"/>
          <w:numId w:val="6"/>
        </w:numPr>
        <w:ind w:left="900"/>
        <w:jc w:val="both"/>
        <w:rPr>
          <w:rFonts w:ascii="Bookman Old Style" w:hAnsi="Bookman Old Style" w:cs="Times New Roman"/>
          <w:sz w:val="24"/>
          <w:szCs w:val="28"/>
        </w:rPr>
      </w:pPr>
      <w:r w:rsidRPr="00303DA2">
        <w:rPr>
          <w:rFonts w:ascii="Bookman Old Style" w:hAnsi="Bookman Old Style" w:cs="Times New Roman"/>
          <w:sz w:val="24"/>
          <w:szCs w:val="28"/>
        </w:rPr>
        <w:t>Loans and Advances include Rs.</w:t>
      </w:r>
      <w:r w:rsidR="00815627">
        <w:rPr>
          <w:rFonts w:ascii="Bookman Old Style" w:hAnsi="Bookman Old Style" w:cs="Times New Roman"/>
          <w:sz w:val="24"/>
          <w:szCs w:val="28"/>
        </w:rPr>
        <w:t>5110.80</w:t>
      </w:r>
      <w:r w:rsidRPr="00303DA2">
        <w:rPr>
          <w:rFonts w:ascii="Bookman Old Style" w:hAnsi="Bookman Old Style" w:cs="Times New Roman"/>
          <w:sz w:val="24"/>
          <w:szCs w:val="28"/>
        </w:rPr>
        <w:t xml:space="preserve">1Lakhs receivable from Government on account of the pension distributed by TCED to its retired employees. </w:t>
      </w:r>
      <w:r w:rsidRPr="00303DA2">
        <w:rPr>
          <w:rFonts w:ascii="Bookman Old Style" w:hAnsi="Bookman Old Style" w:cs="Times New Roman"/>
          <w:bCs/>
          <w:sz w:val="24"/>
          <w:szCs w:val="28"/>
        </w:rPr>
        <w:t xml:space="preserve">TCED was putting pressure on the Govt. continuously and the Govt. </w:t>
      </w:r>
      <w:r w:rsidR="00AB3798" w:rsidRPr="00303DA2">
        <w:rPr>
          <w:rFonts w:ascii="Bookman Old Style" w:hAnsi="Bookman Old Style" w:cs="Times New Roman"/>
          <w:bCs/>
          <w:sz w:val="24"/>
          <w:szCs w:val="28"/>
        </w:rPr>
        <w:t xml:space="preserve">in principle has agreed to pay </w:t>
      </w:r>
      <w:r w:rsidRPr="00303DA2">
        <w:rPr>
          <w:rFonts w:ascii="Bookman Old Style" w:hAnsi="Bookman Old Style" w:cs="Times New Roman"/>
          <w:bCs/>
          <w:sz w:val="24"/>
          <w:szCs w:val="28"/>
        </w:rPr>
        <w:t xml:space="preserve">the amount due </w:t>
      </w:r>
      <w:r w:rsidRPr="00303DA2">
        <w:rPr>
          <w:rFonts w:ascii="Bookman Old Style" w:hAnsi="Bookman Old Style" w:cs="Times New Roman"/>
          <w:sz w:val="24"/>
          <w:szCs w:val="28"/>
        </w:rPr>
        <w:t>without</w:t>
      </w:r>
      <w:r w:rsidRPr="00303DA2">
        <w:rPr>
          <w:rFonts w:ascii="Bookman Old Style" w:hAnsi="Bookman Old Style" w:cs="Times New Roman"/>
          <w:bCs/>
          <w:sz w:val="24"/>
          <w:szCs w:val="28"/>
        </w:rPr>
        <w:t xml:space="preserve"> Interest.</w:t>
      </w:r>
    </w:p>
    <w:p w14:paraId="43D13AF8" w14:textId="77777777" w:rsidR="008C41D4" w:rsidRDefault="008C41D4">
      <w:pPr>
        <w:pStyle w:val="ListParagraph"/>
        <w:ind w:left="900"/>
        <w:jc w:val="both"/>
        <w:rPr>
          <w:rFonts w:ascii="Bookman Old Style" w:hAnsi="Bookman Old Style" w:cs="Times New Roman"/>
          <w:sz w:val="24"/>
          <w:szCs w:val="28"/>
        </w:rPr>
      </w:pPr>
    </w:p>
    <w:p w14:paraId="4CD003F3" w14:textId="77777777" w:rsidR="008C41D4" w:rsidRPr="007648DF" w:rsidRDefault="005E1AE1" w:rsidP="007648DF">
      <w:pPr>
        <w:pStyle w:val="ListParagraph"/>
        <w:numPr>
          <w:ilvl w:val="0"/>
          <w:numId w:val="6"/>
        </w:numPr>
        <w:jc w:val="lowKashida"/>
        <w:rPr>
          <w:rFonts w:ascii="Bookman Old Style" w:hAnsi="Bookman Old Style" w:cs="Times New Roman"/>
          <w:bCs/>
          <w:color w:val="000000" w:themeColor="text1"/>
          <w:sz w:val="24"/>
          <w:szCs w:val="28"/>
        </w:rPr>
      </w:pPr>
      <w:r>
        <w:rPr>
          <w:rFonts w:ascii="Bookman Old Style" w:hAnsi="Bookman Old Style" w:cs="Times New Roman"/>
          <w:bCs/>
          <w:color w:val="000000" w:themeColor="text1"/>
          <w:sz w:val="24"/>
          <w:szCs w:val="28"/>
        </w:rPr>
        <w:t>KSEBL is charging meter rent in</w:t>
      </w:r>
      <w:r w:rsidR="005F2A82">
        <w:rPr>
          <w:rFonts w:ascii="Bookman Old Style" w:hAnsi="Bookman Old Style" w:cs="Times New Roman"/>
          <w:bCs/>
          <w:color w:val="000000" w:themeColor="text1"/>
          <w:sz w:val="24"/>
          <w:szCs w:val="28"/>
        </w:rPr>
        <w:t xml:space="preserve"> </w:t>
      </w:r>
      <w:r>
        <w:rPr>
          <w:rFonts w:ascii="Bookman Old Style" w:hAnsi="Bookman Old Style" w:cs="Times New Roman"/>
          <w:bCs/>
          <w:color w:val="000000" w:themeColor="text1"/>
          <w:sz w:val="24"/>
          <w:szCs w:val="28"/>
        </w:rPr>
        <w:t xml:space="preserve">the bulk supply bill of TCED even after repeated requests not to charge the same as the meters are </w:t>
      </w:r>
      <w:r>
        <w:rPr>
          <w:rFonts w:ascii="Bookman Old Style" w:hAnsi="Bookman Old Style" w:cs="Times New Roman"/>
          <w:bCs/>
          <w:color w:val="000000" w:themeColor="text1"/>
          <w:sz w:val="24"/>
          <w:szCs w:val="28"/>
        </w:rPr>
        <w:lastRenderedPageBreak/>
        <w:t xml:space="preserve">purchased by TCED. So it has been accounted as receivables </w:t>
      </w:r>
      <w:r w:rsidRPr="00504360">
        <w:rPr>
          <w:rFonts w:ascii="Bookman Old Style" w:hAnsi="Bookman Old Style" w:cs="Times New Roman"/>
          <w:bCs/>
          <w:color w:val="000000" w:themeColor="text1"/>
          <w:sz w:val="24"/>
          <w:szCs w:val="28"/>
        </w:rPr>
        <w:t>(Rs.</w:t>
      </w:r>
      <w:r w:rsidR="00504360">
        <w:rPr>
          <w:rFonts w:ascii="Bookman Old Style" w:hAnsi="Bookman Old Style" w:cs="Times New Roman"/>
          <w:bCs/>
          <w:color w:val="000000" w:themeColor="text1"/>
          <w:sz w:val="24"/>
          <w:szCs w:val="28"/>
        </w:rPr>
        <w:t>1</w:t>
      </w:r>
      <w:proofErr w:type="gramStart"/>
      <w:r w:rsidR="00504360">
        <w:rPr>
          <w:rFonts w:ascii="Bookman Old Style" w:hAnsi="Bookman Old Style" w:cs="Times New Roman"/>
          <w:bCs/>
          <w:color w:val="000000" w:themeColor="text1"/>
          <w:sz w:val="24"/>
          <w:szCs w:val="28"/>
        </w:rPr>
        <w:t>,10,140</w:t>
      </w:r>
      <w:proofErr w:type="gramEnd"/>
      <w:r w:rsidRPr="00504360">
        <w:rPr>
          <w:rFonts w:ascii="Bookman Old Style" w:hAnsi="Bookman Old Style" w:cs="Times New Roman"/>
          <w:bCs/>
          <w:color w:val="000000" w:themeColor="text1"/>
          <w:sz w:val="24"/>
          <w:szCs w:val="28"/>
        </w:rPr>
        <w:t>).</w:t>
      </w:r>
    </w:p>
    <w:p w14:paraId="63346288" w14:textId="77777777" w:rsidR="008C41D4" w:rsidRDefault="005E1AE1">
      <w:pPr>
        <w:jc w:val="both"/>
        <w:rPr>
          <w:rFonts w:ascii="Bookman Old Style" w:hAnsi="Bookman Old Style" w:cs="Times New Roman"/>
          <w:b/>
          <w:sz w:val="24"/>
          <w:szCs w:val="28"/>
          <w:u w:val="single"/>
        </w:rPr>
      </w:pPr>
      <w:r>
        <w:rPr>
          <w:rFonts w:ascii="Bookman Old Style" w:hAnsi="Bookman Old Style" w:cs="Times New Roman"/>
          <w:b/>
          <w:sz w:val="24"/>
          <w:szCs w:val="28"/>
        </w:rPr>
        <w:t xml:space="preserve">6.2.8 </w:t>
      </w:r>
      <w:r>
        <w:rPr>
          <w:rFonts w:ascii="Bookman Old Style" w:hAnsi="Bookman Old Style" w:cs="Times New Roman"/>
          <w:b/>
          <w:sz w:val="24"/>
          <w:szCs w:val="28"/>
          <w:u w:val="single"/>
        </w:rPr>
        <w:t>Interest Income</w:t>
      </w:r>
    </w:p>
    <w:p w14:paraId="6BB4F2C4" w14:textId="77777777" w:rsidR="008C41D4" w:rsidRDefault="005E1AE1">
      <w:pPr>
        <w:pStyle w:val="ListParagraph"/>
        <w:numPr>
          <w:ilvl w:val="1"/>
          <w:numId w:val="7"/>
        </w:numPr>
        <w:ind w:left="893" w:hanging="778"/>
        <w:contextualSpacing w:val="0"/>
        <w:jc w:val="both"/>
        <w:rPr>
          <w:rFonts w:ascii="Bookman Old Style" w:hAnsi="Bookman Old Style" w:cs="Times New Roman"/>
          <w:sz w:val="24"/>
          <w:szCs w:val="28"/>
        </w:rPr>
      </w:pPr>
      <w:r>
        <w:rPr>
          <w:rFonts w:ascii="Bookman Old Style" w:hAnsi="Bookman Old Style" w:cs="Times New Roman"/>
          <w:sz w:val="24"/>
          <w:szCs w:val="28"/>
        </w:rPr>
        <w:t>Interest Income includes interest income from bank, interest income from SD with KSEB, Interest from FD and Penal Interest income</w:t>
      </w:r>
    </w:p>
    <w:p w14:paraId="17D2309B" w14:textId="77777777" w:rsidR="008C41D4" w:rsidRDefault="005E1AE1">
      <w:pPr>
        <w:pStyle w:val="ListParagraph"/>
        <w:numPr>
          <w:ilvl w:val="1"/>
          <w:numId w:val="7"/>
        </w:numPr>
        <w:ind w:left="893" w:hanging="778"/>
        <w:contextualSpacing w:val="0"/>
        <w:jc w:val="both"/>
        <w:rPr>
          <w:rFonts w:ascii="Bookman Old Style" w:hAnsi="Bookman Old Style" w:cs="Times New Roman"/>
          <w:sz w:val="24"/>
          <w:szCs w:val="28"/>
        </w:rPr>
      </w:pPr>
      <w:r>
        <w:rPr>
          <w:rFonts w:ascii="Bookman Old Style" w:hAnsi="Bookman Old Style" w:cs="Times New Roman"/>
          <w:sz w:val="24"/>
          <w:szCs w:val="28"/>
        </w:rPr>
        <w:t>All the aforementioned interest income is recorded on accrual basis.</w:t>
      </w:r>
    </w:p>
    <w:p w14:paraId="759F7742" w14:textId="77777777" w:rsidR="008C41D4" w:rsidRDefault="005E1AE1">
      <w:pPr>
        <w:pStyle w:val="ListParagraph"/>
        <w:numPr>
          <w:ilvl w:val="1"/>
          <w:numId w:val="7"/>
        </w:numPr>
        <w:ind w:left="893" w:hanging="778"/>
        <w:contextualSpacing w:val="0"/>
        <w:jc w:val="both"/>
        <w:rPr>
          <w:rFonts w:ascii="Bookman Old Style" w:hAnsi="Bookman Old Style" w:cs="Times New Roman"/>
          <w:sz w:val="24"/>
          <w:szCs w:val="28"/>
        </w:rPr>
      </w:pPr>
      <w:r>
        <w:rPr>
          <w:rFonts w:ascii="Bookman Old Style" w:hAnsi="Bookman Old Style" w:cs="Times New Roman"/>
          <w:sz w:val="24"/>
          <w:szCs w:val="28"/>
        </w:rPr>
        <w:t xml:space="preserve">Interest on FD’s is provided based </w:t>
      </w:r>
      <w:r w:rsidR="00AB3798">
        <w:rPr>
          <w:rFonts w:ascii="Bookman Old Style" w:hAnsi="Bookman Old Style" w:cs="Times New Roman"/>
          <w:sz w:val="24"/>
          <w:szCs w:val="28"/>
        </w:rPr>
        <w:t xml:space="preserve">on confirmation obtained from respective banks for the </w:t>
      </w:r>
      <w:r>
        <w:rPr>
          <w:rFonts w:ascii="Bookman Old Style" w:hAnsi="Bookman Old Style" w:cs="Times New Roman"/>
          <w:sz w:val="24"/>
          <w:szCs w:val="28"/>
        </w:rPr>
        <w:t>Fixed Deposits.</w:t>
      </w:r>
    </w:p>
    <w:p w14:paraId="01AF0DBA" w14:textId="77777777" w:rsidR="008C41D4" w:rsidRDefault="00AB3798">
      <w:pPr>
        <w:pStyle w:val="ListParagraph"/>
        <w:numPr>
          <w:ilvl w:val="1"/>
          <w:numId w:val="7"/>
        </w:numPr>
        <w:ind w:left="893" w:hanging="778"/>
        <w:contextualSpacing w:val="0"/>
        <w:jc w:val="both"/>
        <w:rPr>
          <w:rFonts w:ascii="Bookman Old Style" w:hAnsi="Bookman Old Style" w:cs="Times New Roman"/>
          <w:sz w:val="24"/>
          <w:szCs w:val="28"/>
        </w:rPr>
      </w:pPr>
      <w:r>
        <w:rPr>
          <w:rFonts w:ascii="Bookman Old Style" w:hAnsi="Bookman Old Style" w:cs="Times New Roman"/>
          <w:sz w:val="24"/>
          <w:szCs w:val="28"/>
        </w:rPr>
        <w:t>T</w:t>
      </w:r>
      <w:r w:rsidRPr="00557495">
        <w:rPr>
          <w:rFonts w:ascii="Bookman Old Style" w:hAnsi="Bookman Old Style" w:cs="Times New Roman"/>
          <w:sz w:val="24"/>
          <w:szCs w:val="28"/>
        </w:rPr>
        <w:t>here accrues 4.</w:t>
      </w:r>
      <w:r w:rsidR="00504360">
        <w:rPr>
          <w:rFonts w:ascii="Bookman Old Style" w:hAnsi="Bookman Old Style" w:cs="Times New Roman"/>
          <w:sz w:val="24"/>
          <w:szCs w:val="28"/>
        </w:rPr>
        <w:t>25</w:t>
      </w:r>
      <w:r w:rsidR="005E1AE1" w:rsidRPr="00557495">
        <w:rPr>
          <w:rFonts w:ascii="Bookman Old Style" w:hAnsi="Bookman Old Style" w:cs="Times New Roman"/>
          <w:sz w:val="24"/>
          <w:szCs w:val="28"/>
        </w:rPr>
        <w:t>% I</w:t>
      </w:r>
      <w:r w:rsidR="005E1AE1">
        <w:rPr>
          <w:rFonts w:ascii="Bookman Old Style" w:hAnsi="Bookman Old Style" w:cs="Times New Roman"/>
          <w:sz w:val="24"/>
          <w:szCs w:val="28"/>
        </w:rPr>
        <w:t>nterest income monthly on SD with KSEB.</w:t>
      </w:r>
    </w:p>
    <w:p w14:paraId="33AE37AB" w14:textId="77777777" w:rsidR="008C41D4" w:rsidRPr="007648DF" w:rsidRDefault="009A5E61" w:rsidP="007648DF">
      <w:pPr>
        <w:pStyle w:val="ListParagraph"/>
        <w:numPr>
          <w:ilvl w:val="1"/>
          <w:numId w:val="7"/>
        </w:numPr>
        <w:ind w:left="893" w:hanging="778"/>
        <w:contextualSpacing w:val="0"/>
        <w:jc w:val="both"/>
        <w:rPr>
          <w:rFonts w:ascii="Bookman Old Style" w:hAnsi="Bookman Old Style" w:cs="Times New Roman"/>
          <w:sz w:val="24"/>
          <w:szCs w:val="28"/>
        </w:rPr>
      </w:pPr>
      <w:r>
        <w:rPr>
          <w:rFonts w:ascii="Bookman Old Style" w:hAnsi="Bookman Old Style" w:cs="Times New Roman"/>
          <w:sz w:val="24"/>
          <w:szCs w:val="28"/>
        </w:rPr>
        <w:t xml:space="preserve">Although the FD amount have increased the amount of interest have decreased as the rate </w:t>
      </w:r>
      <w:r w:rsidR="007648DF">
        <w:rPr>
          <w:rFonts w:ascii="Bookman Old Style" w:hAnsi="Bookman Old Style" w:cs="Times New Roman"/>
          <w:sz w:val="24"/>
          <w:szCs w:val="28"/>
        </w:rPr>
        <w:t>of Interest has decreased.</w:t>
      </w:r>
    </w:p>
    <w:p w14:paraId="3D9A5D36" w14:textId="77777777" w:rsidR="008C41D4" w:rsidRDefault="005E1AE1">
      <w:pPr>
        <w:jc w:val="both"/>
        <w:rPr>
          <w:rFonts w:ascii="Bookman Old Style" w:hAnsi="Bookman Old Style" w:cs="Times New Roman"/>
          <w:b/>
          <w:sz w:val="24"/>
          <w:szCs w:val="28"/>
          <w:u w:val="single"/>
        </w:rPr>
      </w:pPr>
      <w:r>
        <w:rPr>
          <w:rFonts w:ascii="Bookman Old Style" w:hAnsi="Bookman Old Style" w:cs="Times New Roman"/>
          <w:b/>
          <w:sz w:val="24"/>
          <w:szCs w:val="28"/>
        </w:rPr>
        <w:t xml:space="preserve">6.2.9 </w:t>
      </w:r>
      <w:r>
        <w:rPr>
          <w:rFonts w:ascii="Bookman Old Style" w:hAnsi="Bookman Old Style" w:cs="Times New Roman"/>
          <w:b/>
          <w:sz w:val="24"/>
          <w:szCs w:val="28"/>
          <w:u w:val="single"/>
        </w:rPr>
        <w:t>Corporation Current Account</w:t>
      </w:r>
    </w:p>
    <w:p w14:paraId="65F6B309" w14:textId="77777777" w:rsidR="008C41D4" w:rsidRDefault="005E1AE1">
      <w:pPr>
        <w:jc w:val="both"/>
        <w:rPr>
          <w:rFonts w:ascii="Bookman Old Style" w:hAnsi="Bookman Old Style" w:cs="Times New Roman"/>
          <w:sz w:val="24"/>
          <w:szCs w:val="24"/>
        </w:rPr>
      </w:pPr>
      <w:r>
        <w:rPr>
          <w:rFonts w:ascii="Bookman Old Style" w:hAnsi="Bookman Old Style" w:cs="Times New Roman"/>
          <w:sz w:val="24"/>
          <w:szCs w:val="24"/>
        </w:rPr>
        <w:t xml:space="preserve">In </w:t>
      </w:r>
      <w:r w:rsidR="001D04F1">
        <w:rPr>
          <w:rFonts w:ascii="Bookman Old Style" w:hAnsi="Bookman Old Style" w:cs="Times New Roman"/>
          <w:sz w:val="24"/>
          <w:szCs w:val="24"/>
        </w:rPr>
        <w:t>2021-22</w:t>
      </w:r>
      <w:r>
        <w:rPr>
          <w:rFonts w:ascii="Bookman Old Style" w:hAnsi="Bookman Old Style" w:cs="Times New Roman"/>
          <w:sz w:val="24"/>
          <w:szCs w:val="24"/>
        </w:rPr>
        <w:t>, all transactions (explicit and implicit) between TCED and Thrissur Corporation have been recorded in the Corporation Current Account.</w:t>
      </w:r>
    </w:p>
    <w:p w14:paraId="443F58FB" w14:textId="77777777" w:rsidR="008C41D4" w:rsidRDefault="005E1AE1">
      <w:pPr>
        <w:jc w:val="both"/>
        <w:rPr>
          <w:rFonts w:ascii="Bookman Old Style" w:hAnsi="Bookman Old Style" w:cs="Times New Roman"/>
          <w:sz w:val="24"/>
          <w:szCs w:val="24"/>
        </w:rPr>
      </w:pPr>
      <w:r>
        <w:rPr>
          <w:rFonts w:ascii="Bookman Old Style" w:hAnsi="Bookman Old Style" w:cs="Times New Roman"/>
          <w:sz w:val="24"/>
          <w:szCs w:val="24"/>
        </w:rPr>
        <w:t xml:space="preserve">Corporation Current Account is showing </w:t>
      </w:r>
      <w:r>
        <w:rPr>
          <w:rFonts w:ascii="Bookman Old Style" w:hAnsi="Bookman Old Style" w:cs="Times New Roman"/>
          <w:b/>
          <w:sz w:val="24"/>
          <w:szCs w:val="24"/>
        </w:rPr>
        <w:t>Net Debit</w:t>
      </w:r>
      <w:r>
        <w:rPr>
          <w:rFonts w:ascii="Bookman Old Style" w:hAnsi="Bookman Old Style" w:cs="Times New Roman"/>
          <w:sz w:val="24"/>
          <w:szCs w:val="24"/>
        </w:rPr>
        <w:t xml:space="preserve"> hence the same has been shown under </w:t>
      </w:r>
      <w:r>
        <w:rPr>
          <w:rFonts w:ascii="Bookman Old Style" w:hAnsi="Bookman Old Style" w:cs="Times New Roman"/>
          <w:b/>
          <w:sz w:val="24"/>
          <w:szCs w:val="24"/>
        </w:rPr>
        <w:t>Loans and Advances (Net Receivable)</w:t>
      </w:r>
      <w:r>
        <w:rPr>
          <w:rFonts w:ascii="Bookman Old Style" w:hAnsi="Bookman Old Style" w:cs="Times New Roman"/>
          <w:sz w:val="24"/>
          <w:szCs w:val="24"/>
        </w:rPr>
        <w:t xml:space="preserve"> in </w:t>
      </w:r>
      <w:r>
        <w:rPr>
          <w:rFonts w:ascii="Bookman Old Style" w:hAnsi="Bookman Old Style" w:cs="Times New Roman"/>
          <w:b/>
          <w:sz w:val="24"/>
          <w:szCs w:val="24"/>
        </w:rPr>
        <w:t>this financial year</w:t>
      </w:r>
      <w:r>
        <w:rPr>
          <w:rFonts w:ascii="Bookman Old Style" w:hAnsi="Bookman Old Style" w:cs="Times New Roman"/>
          <w:sz w:val="24"/>
          <w:szCs w:val="24"/>
        </w:rPr>
        <w:t>.</w:t>
      </w:r>
    </w:p>
    <w:p w14:paraId="4D456090" w14:textId="77777777" w:rsidR="008C41D4" w:rsidRDefault="005E1AE1">
      <w:pPr>
        <w:jc w:val="both"/>
        <w:rPr>
          <w:rFonts w:ascii="Bookman Old Style" w:hAnsi="Bookman Old Style" w:cs="Times New Roman"/>
          <w:sz w:val="24"/>
          <w:szCs w:val="28"/>
        </w:rPr>
      </w:pPr>
      <w:r>
        <w:rPr>
          <w:rFonts w:ascii="Bookman Old Style" w:hAnsi="Bookman Old Style" w:cs="Times New Roman"/>
          <w:sz w:val="24"/>
          <w:szCs w:val="24"/>
        </w:rPr>
        <w:t xml:space="preserve">As per the Direction of Honorable KSERC during the hearing of truing up petition 2017-18 </w:t>
      </w:r>
      <w:r>
        <w:rPr>
          <w:rFonts w:ascii="Bookman Old Style" w:hAnsi="Bookman Old Style" w:cs="Times New Roman"/>
          <w:sz w:val="24"/>
          <w:szCs w:val="28"/>
        </w:rPr>
        <w:t>Pension Amount recoverable from Government and Energy charge receivable from the secretary Thrissur corporation is transferred to C</w:t>
      </w:r>
      <w:r w:rsidR="005F2A82">
        <w:rPr>
          <w:rFonts w:ascii="Bookman Old Style" w:hAnsi="Bookman Old Style" w:cs="Times New Roman"/>
          <w:sz w:val="24"/>
          <w:szCs w:val="28"/>
        </w:rPr>
        <w:t xml:space="preserve">orporation Current Account. Also </w:t>
      </w:r>
      <w:r>
        <w:rPr>
          <w:rFonts w:ascii="Bookman Old Style" w:hAnsi="Bookman Old Style" w:cs="Times New Roman"/>
          <w:sz w:val="24"/>
          <w:szCs w:val="28"/>
        </w:rPr>
        <w:t>Rent amount included in the head Loan to general section is separated and added to Rent Payable on Office buildings and substations</w:t>
      </w:r>
      <w:r w:rsidR="005F2A82">
        <w:rPr>
          <w:rFonts w:ascii="Bookman Old Style" w:hAnsi="Bookman Old Style" w:cs="Times New Roman"/>
          <w:sz w:val="24"/>
          <w:szCs w:val="28"/>
        </w:rPr>
        <w:t>.</w:t>
      </w:r>
    </w:p>
    <w:p w14:paraId="799643CF" w14:textId="77777777" w:rsidR="008C41D4" w:rsidRDefault="005E1AE1">
      <w:pPr>
        <w:jc w:val="both"/>
        <w:rPr>
          <w:rFonts w:ascii="Bookman Old Style" w:hAnsi="Bookman Old Style" w:cs="Times New Roman"/>
          <w:sz w:val="24"/>
          <w:szCs w:val="28"/>
        </w:rPr>
      </w:pPr>
      <w:r>
        <w:rPr>
          <w:rFonts w:ascii="Bookman Old Style" w:hAnsi="Bookman Old Style" w:cs="Times New Roman"/>
          <w:sz w:val="24"/>
          <w:szCs w:val="28"/>
        </w:rPr>
        <w:t>The details of Transactions (Total Credits as well as Total Debits) booked under Corporation Curren</w:t>
      </w:r>
      <w:r w:rsidR="007648DF">
        <w:rPr>
          <w:rFonts w:ascii="Bookman Old Style" w:hAnsi="Bookman Old Style" w:cs="Times New Roman"/>
          <w:sz w:val="24"/>
          <w:szCs w:val="28"/>
        </w:rPr>
        <w:t>t Account is as detailed below:</w:t>
      </w:r>
    </w:p>
    <w:tbl>
      <w:tblPr>
        <w:tblStyle w:val="TableGrid"/>
        <w:tblpPr w:leftFromText="180" w:rightFromText="180" w:vertAnchor="text" w:horzAnchor="margin" w:tblpY="167"/>
        <w:tblW w:w="10568" w:type="dxa"/>
        <w:tblLayout w:type="fixed"/>
        <w:tblLook w:val="04A0" w:firstRow="1" w:lastRow="0" w:firstColumn="1" w:lastColumn="0" w:noHBand="0" w:noVBand="1"/>
      </w:tblPr>
      <w:tblGrid>
        <w:gridCol w:w="947"/>
        <w:gridCol w:w="7621"/>
        <w:gridCol w:w="2000"/>
      </w:tblGrid>
      <w:tr w:rsidR="008C41D4" w14:paraId="4B27B49E" w14:textId="77777777">
        <w:trPr>
          <w:trHeight w:val="527"/>
        </w:trPr>
        <w:tc>
          <w:tcPr>
            <w:tcW w:w="947" w:type="dxa"/>
          </w:tcPr>
          <w:p w14:paraId="14B451B1" w14:textId="77777777" w:rsidR="008C41D4" w:rsidRDefault="005E1AE1">
            <w:pPr>
              <w:jc w:val="center"/>
              <w:rPr>
                <w:rFonts w:ascii="Bookman Old Style" w:hAnsi="Bookman Old Style" w:cs="Times New Roman"/>
                <w:b/>
                <w:sz w:val="24"/>
                <w:szCs w:val="28"/>
              </w:rPr>
            </w:pPr>
            <w:r>
              <w:rPr>
                <w:rFonts w:ascii="Bookman Old Style" w:hAnsi="Bookman Old Style" w:cs="Times New Roman"/>
                <w:b/>
                <w:sz w:val="24"/>
                <w:szCs w:val="28"/>
              </w:rPr>
              <w:t>Sr. No.</w:t>
            </w:r>
          </w:p>
        </w:tc>
        <w:tc>
          <w:tcPr>
            <w:tcW w:w="7621" w:type="dxa"/>
          </w:tcPr>
          <w:p w14:paraId="64AE9F95" w14:textId="77777777" w:rsidR="008C41D4" w:rsidRDefault="005E1AE1">
            <w:pPr>
              <w:jc w:val="center"/>
              <w:rPr>
                <w:rFonts w:ascii="Bookman Old Style" w:hAnsi="Bookman Old Style" w:cs="Times New Roman"/>
                <w:b/>
                <w:sz w:val="24"/>
                <w:szCs w:val="28"/>
              </w:rPr>
            </w:pPr>
            <w:r>
              <w:rPr>
                <w:rFonts w:ascii="Bookman Old Style" w:hAnsi="Bookman Old Style" w:cs="Times New Roman"/>
                <w:b/>
                <w:sz w:val="24"/>
                <w:szCs w:val="28"/>
              </w:rPr>
              <w:t>Transaction Details</w:t>
            </w:r>
          </w:p>
        </w:tc>
        <w:tc>
          <w:tcPr>
            <w:tcW w:w="2000" w:type="dxa"/>
          </w:tcPr>
          <w:p w14:paraId="1A2CFE62" w14:textId="77777777" w:rsidR="008C41D4" w:rsidRDefault="005E1AE1">
            <w:pPr>
              <w:jc w:val="center"/>
              <w:rPr>
                <w:rFonts w:ascii="Bookman Old Style" w:hAnsi="Bookman Old Style" w:cs="Times New Roman"/>
                <w:b/>
                <w:sz w:val="24"/>
                <w:szCs w:val="28"/>
              </w:rPr>
            </w:pPr>
            <w:r>
              <w:rPr>
                <w:rFonts w:ascii="Bookman Old Style" w:hAnsi="Bookman Old Style" w:cs="Times New Roman"/>
                <w:b/>
                <w:sz w:val="24"/>
                <w:szCs w:val="28"/>
              </w:rPr>
              <w:t>Amount (Rs. Lakhs)</w:t>
            </w:r>
          </w:p>
        </w:tc>
      </w:tr>
      <w:tr w:rsidR="00504360" w14:paraId="79FDF2D9" w14:textId="77777777">
        <w:trPr>
          <w:trHeight w:val="368"/>
        </w:trPr>
        <w:tc>
          <w:tcPr>
            <w:tcW w:w="947" w:type="dxa"/>
          </w:tcPr>
          <w:p w14:paraId="4D48E205" w14:textId="77777777" w:rsidR="00504360" w:rsidRDefault="00504360" w:rsidP="00504360">
            <w:pPr>
              <w:jc w:val="center"/>
              <w:rPr>
                <w:rFonts w:ascii="Bookman Old Style" w:hAnsi="Bookman Old Style" w:cs="Times New Roman"/>
                <w:b/>
                <w:sz w:val="24"/>
                <w:szCs w:val="28"/>
              </w:rPr>
            </w:pPr>
            <w:r>
              <w:rPr>
                <w:rFonts w:ascii="Bookman Old Style" w:hAnsi="Bookman Old Style" w:cs="Times New Roman"/>
                <w:b/>
                <w:sz w:val="24"/>
                <w:szCs w:val="28"/>
              </w:rPr>
              <w:t>A</w:t>
            </w:r>
          </w:p>
        </w:tc>
        <w:tc>
          <w:tcPr>
            <w:tcW w:w="7621" w:type="dxa"/>
          </w:tcPr>
          <w:p w14:paraId="0013C4BE" w14:textId="77777777" w:rsidR="00504360" w:rsidRDefault="00504360" w:rsidP="00504360">
            <w:pPr>
              <w:rPr>
                <w:rFonts w:ascii="Bookman Old Style" w:hAnsi="Bookman Old Style" w:cs="Times New Roman"/>
                <w:b/>
                <w:sz w:val="24"/>
                <w:szCs w:val="28"/>
              </w:rPr>
            </w:pPr>
            <w:r>
              <w:rPr>
                <w:rFonts w:ascii="Bookman Old Style" w:hAnsi="Bookman Old Style" w:cs="Times New Roman"/>
                <w:b/>
                <w:sz w:val="24"/>
                <w:szCs w:val="28"/>
              </w:rPr>
              <w:t>Opening Balance  as on 01.04.2021</w:t>
            </w:r>
          </w:p>
        </w:tc>
        <w:tc>
          <w:tcPr>
            <w:tcW w:w="2000" w:type="dxa"/>
            <w:vAlign w:val="center"/>
          </w:tcPr>
          <w:p w14:paraId="116F6838" w14:textId="77777777" w:rsidR="00504360" w:rsidRDefault="00504360" w:rsidP="00504360">
            <w:pPr>
              <w:jc w:val="center"/>
              <w:rPr>
                <w:rFonts w:ascii="Bookman Old Style" w:hAnsi="Bookman Old Style" w:cs="Times New Roman"/>
                <w:sz w:val="24"/>
                <w:szCs w:val="28"/>
              </w:rPr>
            </w:pPr>
            <w:r>
              <w:rPr>
                <w:rFonts w:ascii="Bookman Old Style" w:hAnsi="Bookman Old Style" w:cs="Times New Roman"/>
                <w:b/>
                <w:color w:val="000000" w:themeColor="text1"/>
                <w:sz w:val="24"/>
                <w:szCs w:val="28"/>
              </w:rPr>
              <w:t>4268.13(Dr)</w:t>
            </w:r>
          </w:p>
        </w:tc>
      </w:tr>
      <w:tr w:rsidR="008C41D4" w14:paraId="50441F3D" w14:textId="77777777">
        <w:trPr>
          <w:trHeight w:val="422"/>
        </w:trPr>
        <w:tc>
          <w:tcPr>
            <w:tcW w:w="947" w:type="dxa"/>
          </w:tcPr>
          <w:p w14:paraId="1E5A79C5" w14:textId="77777777" w:rsidR="008C41D4" w:rsidRDefault="005E1AE1">
            <w:pPr>
              <w:jc w:val="center"/>
              <w:rPr>
                <w:rFonts w:ascii="Bookman Old Style" w:hAnsi="Bookman Old Style" w:cs="Times New Roman"/>
                <w:b/>
                <w:sz w:val="24"/>
                <w:szCs w:val="28"/>
              </w:rPr>
            </w:pPr>
            <w:r>
              <w:rPr>
                <w:rFonts w:ascii="Bookman Old Style" w:hAnsi="Bookman Old Style" w:cs="Times New Roman"/>
                <w:b/>
                <w:sz w:val="24"/>
                <w:szCs w:val="28"/>
              </w:rPr>
              <w:t>B</w:t>
            </w:r>
          </w:p>
        </w:tc>
        <w:tc>
          <w:tcPr>
            <w:tcW w:w="7621" w:type="dxa"/>
          </w:tcPr>
          <w:p w14:paraId="0FFE437A" w14:textId="77777777" w:rsidR="008C41D4" w:rsidRDefault="005E1AE1" w:rsidP="003B16B8">
            <w:pPr>
              <w:rPr>
                <w:rFonts w:ascii="Bookman Old Style" w:hAnsi="Bookman Old Style" w:cs="Times New Roman"/>
                <w:b/>
                <w:sz w:val="24"/>
                <w:szCs w:val="28"/>
              </w:rPr>
            </w:pPr>
            <w:r>
              <w:rPr>
                <w:rFonts w:ascii="Bookman Old Style" w:hAnsi="Bookman Old Style" w:cs="Times New Roman"/>
                <w:b/>
                <w:sz w:val="24"/>
                <w:szCs w:val="28"/>
              </w:rPr>
              <w:t>Total of Gross</w:t>
            </w:r>
            <w:r w:rsidR="007B7649">
              <w:rPr>
                <w:rFonts w:ascii="Bookman Old Style" w:hAnsi="Bookman Old Style" w:cs="Times New Roman"/>
                <w:b/>
                <w:sz w:val="24"/>
                <w:szCs w:val="28"/>
              </w:rPr>
              <w:t xml:space="preserve"> </w:t>
            </w:r>
            <w:r>
              <w:rPr>
                <w:rFonts w:ascii="Bookman Old Style" w:hAnsi="Bookman Old Style" w:cs="Times New Roman"/>
                <w:b/>
                <w:sz w:val="24"/>
                <w:szCs w:val="28"/>
              </w:rPr>
              <w:t>Credits made in Corporation Current Account</w:t>
            </w:r>
            <w:r>
              <w:rPr>
                <w:rFonts w:ascii="Bookman Old Style" w:hAnsi="Bookman Old Style" w:cs="Times New Roman"/>
                <w:i/>
                <w:sz w:val="24"/>
                <w:szCs w:val="28"/>
              </w:rPr>
              <w:t>(B1+B2+B3)</w:t>
            </w:r>
          </w:p>
        </w:tc>
        <w:tc>
          <w:tcPr>
            <w:tcW w:w="2000" w:type="dxa"/>
            <w:vAlign w:val="center"/>
          </w:tcPr>
          <w:p w14:paraId="286F48AF" w14:textId="77777777" w:rsidR="008C41D4" w:rsidRPr="003478A9" w:rsidRDefault="003478A9">
            <w:pPr>
              <w:jc w:val="center"/>
              <w:rPr>
                <w:rFonts w:ascii="Bookman Old Style" w:hAnsi="Bookman Old Style" w:cs="Times New Roman"/>
                <w:b/>
                <w:sz w:val="24"/>
                <w:szCs w:val="28"/>
              </w:rPr>
            </w:pPr>
            <w:r w:rsidRPr="003478A9">
              <w:rPr>
                <w:rFonts w:ascii="Bookman Old Style" w:hAnsi="Bookman Old Style" w:cs="Times New Roman"/>
                <w:b/>
                <w:sz w:val="24"/>
                <w:szCs w:val="28"/>
              </w:rPr>
              <w:t>51.60</w:t>
            </w:r>
            <w:r w:rsidR="005E1AE1" w:rsidRPr="003478A9">
              <w:rPr>
                <w:rFonts w:ascii="Bookman Old Style" w:hAnsi="Bookman Old Style" w:cs="Times New Roman"/>
                <w:b/>
                <w:sz w:val="24"/>
                <w:szCs w:val="28"/>
              </w:rPr>
              <w:t>(Cr.)</w:t>
            </w:r>
          </w:p>
        </w:tc>
      </w:tr>
      <w:tr w:rsidR="008C41D4" w14:paraId="71F4237E" w14:textId="77777777">
        <w:trPr>
          <w:trHeight w:val="567"/>
        </w:trPr>
        <w:tc>
          <w:tcPr>
            <w:tcW w:w="947" w:type="dxa"/>
          </w:tcPr>
          <w:p w14:paraId="606F53CE" w14:textId="77777777" w:rsidR="008C41D4" w:rsidRDefault="005E1AE1">
            <w:pPr>
              <w:jc w:val="center"/>
              <w:rPr>
                <w:rFonts w:ascii="Bookman Old Style" w:hAnsi="Bookman Old Style" w:cs="Times New Roman"/>
                <w:sz w:val="24"/>
                <w:szCs w:val="28"/>
              </w:rPr>
            </w:pPr>
            <w:r>
              <w:rPr>
                <w:rFonts w:ascii="Bookman Old Style" w:hAnsi="Bookman Old Style" w:cs="Times New Roman"/>
                <w:sz w:val="24"/>
                <w:szCs w:val="28"/>
              </w:rPr>
              <w:lastRenderedPageBreak/>
              <w:t>B.1</w:t>
            </w:r>
          </w:p>
        </w:tc>
        <w:tc>
          <w:tcPr>
            <w:tcW w:w="7621" w:type="dxa"/>
          </w:tcPr>
          <w:p w14:paraId="29EEEE36" w14:textId="77777777" w:rsidR="008C41D4" w:rsidRDefault="005E1AE1">
            <w:pPr>
              <w:rPr>
                <w:rFonts w:ascii="Bookman Old Style" w:hAnsi="Bookman Old Style" w:cs="Times New Roman"/>
                <w:sz w:val="24"/>
                <w:szCs w:val="28"/>
              </w:rPr>
            </w:pPr>
            <w:r>
              <w:rPr>
                <w:rFonts w:ascii="Bookman Old Style" w:hAnsi="Bookman Old Style" w:cs="Times New Roman"/>
                <w:sz w:val="24"/>
                <w:szCs w:val="28"/>
              </w:rPr>
              <w:t xml:space="preserve">Rent on Land &amp; Building </w:t>
            </w:r>
          </w:p>
        </w:tc>
        <w:tc>
          <w:tcPr>
            <w:tcW w:w="2000" w:type="dxa"/>
            <w:vAlign w:val="center"/>
          </w:tcPr>
          <w:p w14:paraId="4E35686E" w14:textId="77777777" w:rsidR="008C41D4" w:rsidRPr="003478A9" w:rsidRDefault="002B3E86">
            <w:pPr>
              <w:jc w:val="center"/>
              <w:rPr>
                <w:rFonts w:ascii="Bookman Old Style" w:hAnsi="Bookman Old Style" w:cs="Times New Roman"/>
                <w:sz w:val="24"/>
                <w:szCs w:val="28"/>
              </w:rPr>
            </w:pPr>
            <w:r w:rsidRPr="003478A9">
              <w:rPr>
                <w:rFonts w:ascii="Bookman Old Style" w:hAnsi="Bookman Old Style" w:cs="Times New Roman"/>
                <w:sz w:val="24"/>
                <w:szCs w:val="28"/>
              </w:rPr>
              <w:t>50.58</w:t>
            </w:r>
          </w:p>
        </w:tc>
      </w:tr>
      <w:tr w:rsidR="008C41D4" w14:paraId="0D0AE1E4" w14:textId="77777777">
        <w:trPr>
          <w:trHeight w:val="567"/>
        </w:trPr>
        <w:tc>
          <w:tcPr>
            <w:tcW w:w="947" w:type="dxa"/>
          </w:tcPr>
          <w:p w14:paraId="3E028951" w14:textId="77777777" w:rsidR="008C41D4" w:rsidRDefault="005E1AE1">
            <w:pPr>
              <w:jc w:val="center"/>
              <w:rPr>
                <w:rFonts w:ascii="Bookman Old Style" w:hAnsi="Bookman Old Style" w:cs="Times New Roman"/>
                <w:sz w:val="24"/>
                <w:szCs w:val="28"/>
              </w:rPr>
            </w:pPr>
            <w:r>
              <w:rPr>
                <w:rFonts w:ascii="Bookman Old Style" w:hAnsi="Bookman Old Style" w:cs="Times New Roman"/>
                <w:sz w:val="24"/>
                <w:szCs w:val="28"/>
              </w:rPr>
              <w:t>B.2</w:t>
            </w:r>
          </w:p>
        </w:tc>
        <w:tc>
          <w:tcPr>
            <w:tcW w:w="7621" w:type="dxa"/>
          </w:tcPr>
          <w:p w14:paraId="025ABBAD" w14:textId="77777777" w:rsidR="008C41D4" w:rsidRDefault="005E1AE1">
            <w:pPr>
              <w:rPr>
                <w:rFonts w:ascii="Bookman Old Style" w:hAnsi="Bookman Old Style" w:cs="Times New Roman"/>
                <w:sz w:val="24"/>
                <w:szCs w:val="28"/>
              </w:rPr>
            </w:pPr>
            <w:r>
              <w:rPr>
                <w:rFonts w:ascii="Bookman Old Style" w:hAnsi="Bookman Old Style" w:cs="Times New Roman"/>
                <w:sz w:val="24"/>
                <w:szCs w:val="28"/>
              </w:rPr>
              <w:t>Land Cutting Charge Collected</w:t>
            </w:r>
          </w:p>
        </w:tc>
        <w:tc>
          <w:tcPr>
            <w:tcW w:w="2000" w:type="dxa"/>
            <w:vAlign w:val="center"/>
          </w:tcPr>
          <w:p w14:paraId="6DDE87C1" w14:textId="77777777" w:rsidR="008C41D4" w:rsidRPr="003478A9" w:rsidRDefault="002B3E86">
            <w:pPr>
              <w:jc w:val="center"/>
              <w:rPr>
                <w:rFonts w:ascii="Bookman Old Style" w:hAnsi="Bookman Old Style" w:cs="Times New Roman"/>
                <w:sz w:val="24"/>
                <w:szCs w:val="28"/>
              </w:rPr>
            </w:pPr>
            <w:r w:rsidRPr="003478A9">
              <w:rPr>
                <w:rFonts w:ascii="Bookman Old Style" w:hAnsi="Bookman Old Style" w:cs="Times New Roman"/>
                <w:sz w:val="24"/>
                <w:szCs w:val="28"/>
              </w:rPr>
              <w:t>-</w:t>
            </w:r>
          </w:p>
        </w:tc>
      </w:tr>
      <w:tr w:rsidR="008C41D4" w14:paraId="67432148" w14:textId="77777777">
        <w:trPr>
          <w:trHeight w:val="567"/>
        </w:trPr>
        <w:tc>
          <w:tcPr>
            <w:tcW w:w="947" w:type="dxa"/>
          </w:tcPr>
          <w:p w14:paraId="7588AC16" w14:textId="77777777" w:rsidR="008C41D4" w:rsidRDefault="005E1AE1">
            <w:pPr>
              <w:jc w:val="center"/>
              <w:rPr>
                <w:rFonts w:ascii="Bookman Old Style" w:hAnsi="Bookman Old Style" w:cs="Times New Roman"/>
                <w:sz w:val="24"/>
                <w:szCs w:val="28"/>
              </w:rPr>
            </w:pPr>
            <w:r>
              <w:rPr>
                <w:rFonts w:ascii="Bookman Old Style" w:hAnsi="Bookman Old Style" w:cs="Times New Roman"/>
                <w:sz w:val="24"/>
                <w:szCs w:val="28"/>
              </w:rPr>
              <w:t>B.</w:t>
            </w:r>
            <w:r w:rsidR="003478A9">
              <w:rPr>
                <w:rFonts w:ascii="Bookman Old Style" w:hAnsi="Bookman Old Style" w:cs="Times New Roman"/>
                <w:sz w:val="24"/>
                <w:szCs w:val="28"/>
              </w:rPr>
              <w:t>3</w:t>
            </w:r>
          </w:p>
        </w:tc>
        <w:tc>
          <w:tcPr>
            <w:tcW w:w="7621" w:type="dxa"/>
          </w:tcPr>
          <w:p w14:paraId="173EB40B" w14:textId="77777777" w:rsidR="008C41D4" w:rsidRDefault="002B3E86">
            <w:pPr>
              <w:rPr>
                <w:rFonts w:ascii="Bookman Old Style" w:hAnsi="Bookman Old Style" w:cs="Times New Roman"/>
                <w:sz w:val="24"/>
                <w:szCs w:val="28"/>
              </w:rPr>
            </w:pPr>
            <w:r>
              <w:rPr>
                <w:rFonts w:ascii="Bookman Old Style" w:hAnsi="Bookman Old Style" w:cs="Times New Roman"/>
                <w:sz w:val="24"/>
                <w:szCs w:val="28"/>
              </w:rPr>
              <w:t>Water Charge</w:t>
            </w:r>
          </w:p>
        </w:tc>
        <w:tc>
          <w:tcPr>
            <w:tcW w:w="2000" w:type="dxa"/>
            <w:vAlign w:val="center"/>
          </w:tcPr>
          <w:p w14:paraId="5B8DBAC6" w14:textId="77777777" w:rsidR="008C41D4" w:rsidRPr="003478A9" w:rsidRDefault="003478A9" w:rsidP="002B3E86">
            <w:pPr>
              <w:jc w:val="center"/>
              <w:rPr>
                <w:rFonts w:ascii="Bookman Old Style" w:hAnsi="Bookman Old Style" w:cs="Times New Roman"/>
                <w:sz w:val="24"/>
                <w:szCs w:val="28"/>
              </w:rPr>
            </w:pPr>
            <w:r w:rsidRPr="003478A9">
              <w:rPr>
                <w:rFonts w:ascii="Bookman Old Style" w:hAnsi="Bookman Old Style" w:cs="Times New Roman"/>
                <w:sz w:val="24"/>
                <w:szCs w:val="28"/>
              </w:rPr>
              <w:t>1.02</w:t>
            </w:r>
          </w:p>
        </w:tc>
      </w:tr>
      <w:tr w:rsidR="008C41D4" w14:paraId="0995D165" w14:textId="77777777">
        <w:trPr>
          <w:trHeight w:val="567"/>
        </w:trPr>
        <w:tc>
          <w:tcPr>
            <w:tcW w:w="947" w:type="dxa"/>
          </w:tcPr>
          <w:p w14:paraId="1560C1D1" w14:textId="77777777" w:rsidR="008C41D4" w:rsidRDefault="005E1AE1">
            <w:pPr>
              <w:jc w:val="center"/>
              <w:rPr>
                <w:rFonts w:ascii="Bookman Old Style" w:hAnsi="Bookman Old Style" w:cs="Times New Roman"/>
                <w:b/>
                <w:color w:val="000000" w:themeColor="text1"/>
                <w:sz w:val="24"/>
                <w:szCs w:val="28"/>
              </w:rPr>
            </w:pPr>
            <w:r>
              <w:rPr>
                <w:rFonts w:ascii="Bookman Old Style" w:hAnsi="Bookman Old Style" w:cs="Times New Roman"/>
                <w:b/>
                <w:color w:val="000000" w:themeColor="text1"/>
                <w:sz w:val="24"/>
                <w:szCs w:val="28"/>
              </w:rPr>
              <w:t>C</w:t>
            </w:r>
          </w:p>
        </w:tc>
        <w:tc>
          <w:tcPr>
            <w:tcW w:w="7621" w:type="dxa"/>
          </w:tcPr>
          <w:p w14:paraId="3BF82FAA" w14:textId="77777777" w:rsidR="008C41D4" w:rsidRDefault="005E1AE1" w:rsidP="00695E90">
            <w:pPr>
              <w:jc w:val="both"/>
              <w:rPr>
                <w:rFonts w:ascii="Bookman Old Style" w:hAnsi="Bookman Old Style" w:cs="Times New Roman"/>
                <w:b/>
                <w:color w:val="000000" w:themeColor="text1"/>
                <w:sz w:val="24"/>
                <w:szCs w:val="28"/>
              </w:rPr>
            </w:pPr>
            <w:r>
              <w:rPr>
                <w:rFonts w:ascii="Bookman Old Style" w:hAnsi="Bookman Old Style" w:cs="Times New Roman"/>
                <w:b/>
                <w:color w:val="000000" w:themeColor="text1"/>
                <w:sz w:val="24"/>
                <w:szCs w:val="28"/>
              </w:rPr>
              <w:t>Total of Gross</w:t>
            </w:r>
            <w:r w:rsidR="007B7649">
              <w:rPr>
                <w:rFonts w:ascii="Bookman Old Style" w:hAnsi="Bookman Old Style" w:cs="Times New Roman"/>
                <w:b/>
                <w:color w:val="000000" w:themeColor="text1"/>
                <w:sz w:val="24"/>
                <w:szCs w:val="28"/>
              </w:rPr>
              <w:t xml:space="preserve"> </w:t>
            </w:r>
            <w:r>
              <w:rPr>
                <w:rFonts w:ascii="Bookman Old Style" w:hAnsi="Bookman Old Style" w:cs="Times New Roman"/>
                <w:b/>
                <w:color w:val="000000" w:themeColor="text1"/>
                <w:sz w:val="24"/>
                <w:szCs w:val="28"/>
              </w:rPr>
              <w:t>Debits made in Corporation Current Account</w:t>
            </w:r>
            <w:r>
              <w:rPr>
                <w:rFonts w:ascii="Bookman Old Style" w:hAnsi="Bookman Old Style" w:cs="Times New Roman"/>
                <w:i/>
                <w:color w:val="000000" w:themeColor="text1"/>
                <w:sz w:val="24"/>
                <w:szCs w:val="28"/>
              </w:rPr>
              <w:t>(C1+C2+C3+C4</w:t>
            </w:r>
            <w:r w:rsidR="00695E90">
              <w:rPr>
                <w:rFonts w:ascii="Bookman Old Style" w:hAnsi="Bookman Old Style" w:cs="Times New Roman"/>
                <w:i/>
                <w:color w:val="000000" w:themeColor="text1"/>
                <w:sz w:val="24"/>
                <w:szCs w:val="28"/>
              </w:rPr>
              <w:t>)</w:t>
            </w:r>
          </w:p>
        </w:tc>
        <w:tc>
          <w:tcPr>
            <w:tcW w:w="2000" w:type="dxa"/>
            <w:vAlign w:val="center"/>
          </w:tcPr>
          <w:p w14:paraId="3B496433" w14:textId="77777777" w:rsidR="008C41D4" w:rsidRPr="00642A51" w:rsidRDefault="004901B5" w:rsidP="0044789D">
            <w:pPr>
              <w:jc w:val="center"/>
              <w:rPr>
                <w:rFonts w:ascii="Bookman Old Style" w:hAnsi="Bookman Old Style" w:cs="Times New Roman"/>
                <w:b/>
                <w:color w:val="000000" w:themeColor="text1"/>
                <w:sz w:val="24"/>
                <w:szCs w:val="28"/>
              </w:rPr>
            </w:pPr>
            <w:r>
              <w:rPr>
                <w:rFonts w:ascii="Bookman Old Style" w:hAnsi="Bookman Old Style" w:cs="Times New Roman"/>
                <w:b/>
                <w:color w:val="000000" w:themeColor="text1"/>
                <w:sz w:val="24"/>
                <w:szCs w:val="28"/>
              </w:rPr>
              <w:t>995.27</w:t>
            </w:r>
            <w:r w:rsidR="005E1AE1" w:rsidRPr="00642A51">
              <w:rPr>
                <w:rFonts w:ascii="Bookman Old Style" w:hAnsi="Bookman Old Style" w:cs="Times New Roman"/>
                <w:b/>
                <w:color w:val="000000" w:themeColor="text1"/>
                <w:sz w:val="24"/>
                <w:szCs w:val="28"/>
              </w:rPr>
              <w:t xml:space="preserve"> (Dr.)</w:t>
            </w:r>
          </w:p>
        </w:tc>
      </w:tr>
      <w:tr w:rsidR="008C41D4" w14:paraId="2FDDEFA5" w14:textId="77777777">
        <w:trPr>
          <w:trHeight w:val="461"/>
        </w:trPr>
        <w:tc>
          <w:tcPr>
            <w:tcW w:w="947" w:type="dxa"/>
          </w:tcPr>
          <w:p w14:paraId="538ED380" w14:textId="77777777" w:rsidR="008C41D4" w:rsidRDefault="005E1AE1">
            <w:pPr>
              <w:jc w:val="center"/>
              <w:rPr>
                <w:rFonts w:ascii="Bookman Old Style" w:hAnsi="Bookman Old Style" w:cs="Times New Roman"/>
                <w:color w:val="000000" w:themeColor="text1"/>
                <w:sz w:val="24"/>
                <w:szCs w:val="28"/>
              </w:rPr>
            </w:pPr>
            <w:r>
              <w:rPr>
                <w:rFonts w:ascii="Bookman Old Style" w:hAnsi="Bookman Old Style" w:cs="Times New Roman"/>
                <w:color w:val="000000" w:themeColor="text1"/>
                <w:sz w:val="24"/>
                <w:szCs w:val="28"/>
              </w:rPr>
              <w:t>C.1</w:t>
            </w:r>
          </w:p>
        </w:tc>
        <w:tc>
          <w:tcPr>
            <w:tcW w:w="7621" w:type="dxa"/>
          </w:tcPr>
          <w:p w14:paraId="2954BE1A" w14:textId="77777777" w:rsidR="008C41D4" w:rsidRDefault="005E1AE1">
            <w:pPr>
              <w:jc w:val="both"/>
              <w:rPr>
                <w:rFonts w:ascii="Bookman Old Style" w:hAnsi="Bookman Old Style" w:cs="Times New Roman"/>
                <w:color w:val="000000" w:themeColor="text1"/>
                <w:sz w:val="24"/>
                <w:szCs w:val="28"/>
              </w:rPr>
            </w:pPr>
            <w:r>
              <w:rPr>
                <w:rFonts w:ascii="Bookman Old Style" w:hAnsi="Bookman Old Style" w:cs="Times New Roman"/>
                <w:sz w:val="24"/>
                <w:szCs w:val="28"/>
              </w:rPr>
              <w:t>Electrical Installation and renovation of Office Building</w:t>
            </w:r>
          </w:p>
        </w:tc>
        <w:tc>
          <w:tcPr>
            <w:tcW w:w="2000" w:type="dxa"/>
            <w:vAlign w:val="center"/>
          </w:tcPr>
          <w:p w14:paraId="330DB4CD" w14:textId="77777777" w:rsidR="008C41D4" w:rsidRPr="00642A51" w:rsidRDefault="003478A9">
            <w:pPr>
              <w:jc w:val="center"/>
              <w:rPr>
                <w:rFonts w:ascii="Bookman Old Style" w:hAnsi="Bookman Old Style" w:cs="Times New Roman"/>
                <w:color w:val="000000" w:themeColor="text1"/>
                <w:sz w:val="24"/>
                <w:szCs w:val="28"/>
              </w:rPr>
            </w:pPr>
            <w:r w:rsidRPr="00642A51">
              <w:rPr>
                <w:rFonts w:ascii="Bookman Old Style" w:hAnsi="Bookman Old Style" w:cs="Times New Roman"/>
                <w:color w:val="000000" w:themeColor="text1"/>
                <w:sz w:val="24"/>
                <w:szCs w:val="28"/>
              </w:rPr>
              <w:t>6.98</w:t>
            </w:r>
          </w:p>
        </w:tc>
      </w:tr>
      <w:tr w:rsidR="008C41D4" w14:paraId="26B9B62C" w14:textId="77777777">
        <w:trPr>
          <w:trHeight w:val="327"/>
        </w:trPr>
        <w:tc>
          <w:tcPr>
            <w:tcW w:w="947" w:type="dxa"/>
          </w:tcPr>
          <w:p w14:paraId="703F583E" w14:textId="77777777" w:rsidR="008C41D4" w:rsidRDefault="005E1AE1">
            <w:pPr>
              <w:jc w:val="center"/>
              <w:rPr>
                <w:rFonts w:ascii="Bookman Old Style" w:hAnsi="Bookman Old Style" w:cs="Times New Roman"/>
                <w:sz w:val="24"/>
                <w:szCs w:val="28"/>
              </w:rPr>
            </w:pPr>
            <w:r>
              <w:rPr>
                <w:rFonts w:ascii="Bookman Old Style" w:hAnsi="Bookman Old Style" w:cs="Times New Roman"/>
                <w:sz w:val="24"/>
                <w:szCs w:val="28"/>
              </w:rPr>
              <w:t>C.2</w:t>
            </w:r>
          </w:p>
        </w:tc>
        <w:tc>
          <w:tcPr>
            <w:tcW w:w="7621" w:type="dxa"/>
          </w:tcPr>
          <w:p w14:paraId="4929316B" w14:textId="77777777" w:rsidR="008C41D4" w:rsidRDefault="005E1AE1">
            <w:pPr>
              <w:rPr>
                <w:rFonts w:ascii="Bookman Old Style" w:hAnsi="Bookman Old Style" w:cs="Times New Roman"/>
                <w:sz w:val="24"/>
                <w:szCs w:val="28"/>
              </w:rPr>
            </w:pPr>
            <w:r>
              <w:rPr>
                <w:rFonts w:ascii="Bookman Old Style" w:hAnsi="Bookman Old Style" w:cs="Times New Roman"/>
                <w:sz w:val="24"/>
                <w:szCs w:val="28"/>
              </w:rPr>
              <w:t>Energy Consumed by Streetlight</w:t>
            </w:r>
          </w:p>
        </w:tc>
        <w:tc>
          <w:tcPr>
            <w:tcW w:w="2000" w:type="dxa"/>
            <w:vAlign w:val="center"/>
          </w:tcPr>
          <w:p w14:paraId="4C59A91E" w14:textId="77777777" w:rsidR="008C41D4" w:rsidRPr="00642A51" w:rsidRDefault="003478A9">
            <w:pPr>
              <w:jc w:val="center"/>
              <w:rPr>
                <w:rFonts w:ascii="Bookman Old Style" w:hAnsi="Bookman Old Style" w:cs="Times New Roman"/>
                <w:sz w:val="24"/>
                <w:szCs w:val="28"/>
              </w:rPr>
            </w:pPr>
            <w:r w:rsidRPr="00642A51">
              <w:rPr>
                <w:rFonts w:ascii="Bookman Old Style" w:hAnsi="Bookman Old Style" w:cs="Times New Roman"/>
                <w:sz w:val="24"/>
                <w:szCs w:val="28"/>
              </w:rPr>
              <w:t>53.23</w:t>
            </w:r>
          </w:p>
        </w:tc>
      </w:tr>
      <w:tr w:rsidR="008C41D4" w14:paraId="29FA48BB" w14:textId="77777777">
        <w:trPr>
          <w:trHeight w:val="327"/>
        </w:trPr>
        <w:tc>
          <w:tcPr>
            <w:tcW w:w="947" w:type="dxa"/>
          </w:tcPr>
          <w:p w14:paraId="3D8E7A65" w14:textId="77777777" w:rsidR="008C41D4" w:rsidRDefault="005E1AE1">
            <w:pPr>
              <w:jc w:val="center"/>
              <w:rPr>
                <w:rFonts w:ascii="Bookman Old Style" w:hAnsi="Bookman Old Style" w:cs="Times New Roman"/>
                <w:sz w:val="24"/>
                <w:szCs w:val="28"/>
              </w:rPr>
            </w:pPr>
            <w:r>
              <w:rPr>
                <w:rFonts w:ascii="Bookman Old Style" w:hAnsi="Bookman Old Style" w:cs="Times New Roman"/>
                <w:sz w:val="24"/>
                <w:szCs w:val="28"/>
              </w:rPr>
              <w:t>C.</w:t>
            </w:r>
            <w:r w:rsidR="00484BA6">
              <w:rPr>
                <w:rFonts w:ascii="Bookman Old Style" w:hAnsi="Bookman Old Style" w:cs="Times New Roman"/>
                <w:sz w:val="24"/>
                <w:szCs w:val="28"/>
              </w:rPr>
              <w:t>3</w:t>
            </w:r>
          </w:p>
        </w:tc>
        <w:tc>
          <w:tcPr>
            <w:tcW w:w="7621" w:type="dxa"/>
          </w:tcPr>
          <w:p w14:paraId="1DFA4850" w14:textId="77777777" w:rsidR="008C41D4" w:rsidRDefault="005E1AE1">
            <w:pPr>
              <w:rPr>
                <w:rFonts w:ascii="Bookman Old Style" w:hAnsi="Bookman Old Style" w:cs="Times New Roman"/>
                <w:sz w:val="24"/>
                <w:szCs w:val="28"/>
              </w:rPr>
            </w:pPr>
            <w:r>
              <w:rPr>
                <w:rFonts w:ascii="Bookman Old Style" w:hAnsi="Bookman Old Style" w:cs="Times New Roman"/>
                <w:sz w:val="24"/>
                <w:szCs w:val="28"/>
              </w:rPr>
              <w:t>Secretary energy charge</w:t>
            </w:r>
          </w:p>
        </w:tc>
        <w:tc>
          <w:tcPr>
            <w:tcW w:w="2000" w:type="dxa"/>
            <w:vAlign w:val="center"/>
          </w:tcPr>
          <w:p w14:paraId="25B4F3D0" w14:textId="77777777" w:rsidR="008C41D4" w:rsidRPr="00642A51" w:rsidRDefault="003478A9">
            <w:pPr>
              <w:jc w:val="center"/>
              <w:rPr>
                <w:rFonts w:ascii="Bookman Old Style" w:hAnsi="Bookman Old Style" w:cs="Times New Roman"/>
                <w:sz w:val="24"/>
                <w:szCs w:val="28"/>
              </w:rPr>
            </w:pPr>
            <w:r w:rsidRPr="00642A51">
              <w:rPr>
                <w:rFonts w:ascii="Bookman Old Style" w:hAnsi="Bookman Old Style" w:cs="Times New Roman"/>
                <w:sz w:val="24"/>
                <w:szCs w:val="28"/>
              </w:rPr>
              <w:t>25.78</w:t>
            </w:r>
          </w:p>
        </w:tc>
      </w:tr>
      <w:tr w:rsidR="008C41D4" w14:paraId="3E00FDB6" w14:textId="77777777">
        <w:trPr>
          <w:trHeight w:val="327"/>
        </w:trPr>
        <w:tc>
          <w:tcPr>
            <w:tcW w:w="947" w:type="dxa"/>
          </w:tcPr>
          <w:p w14:paraId="01C5036E" w14:textId="77777777" w:rsidR="008C41D4" w:rsidRDefault="005E1AE1">
            <w:pPr>
              <w:jc w:val="center"/>
              <w:rPr>
                <w:rFonts w:ascii="Bookman Old Style" w:hAnsi="Bookman Old Style" w:cs="Times New Roman"/>
                <w:sz w:val="24"/>
                <w:szCs w:val="28"/>
              </w:rPr>
            </w:pPr>
            <w:r>
              <w:rPr>
                <w:rFonts w:ascii="Bookman Old Style" w:hAnsi="Bookman Old Style" w:cs="Times New Roman"/>
                <w:sz w:val="24"/>
                <w:szCs w:val="28"/>
              </w:rPr>
              <w:t>C.</w:t>
            </w:r>
            <w:r w:rsidR="00484BA6">
              <w:rPr>
                <w:rFonts w:ascii="Bookman Old Style" w:hAnsi="Bookman Old Style" w:cs="Times New Roman"/>
                <w:sz w:val="24"/>
                <w:szCs w:val="28"/>
              </w:rPr>
              <w:t>4</w:t>
            </w:r>
          </w:p>
        </w:tc>
        <w:tc>
          <w:tcPr>
            <w:tcW w:w="7621" w:type="dxa"/>
          </w:tcPr>
          <w:p w14:paraId="7E215019" w14:textId="77777777" w:rsidR="008C41D4" w:rsidRDefault="005E1AE1">
            <w:pPr>
              <w:rPr>
                <w:rFonts w:ascii="Bookman Old Style" w:hAnsi="Bookman Old Style" w:cs="Times New Roman"/>
                <w:sz w:val="24"/>
                <w:szCs w:val="28"/>
              </w:rPr>
            </w:pPr>
            <w:r>
              <w:rPr>
                <w:rFonts w:ascii="Bookman Old Style" w:hAnsi="Bookman Old Style" w:cs="Times New Roman"/>
                <w:sz w:val="24"/>
                <w:szCs w:val="28"/>
              </w:rPr>
              <w:t>Pension Amount recoverable from Government</w:t>
            </w:r>
          </w:p>
        </w:tc>
        <w:tc>
          <w:tcPr>
            <w:tcW w:w="2000" w:type="dxa"/>
            <w:vAlign w:val="center"/>
          </w:tcPr>
          <w:p w14:paraId="5F0AD7AD" w14:textId="77777777" w:rsidR="008C41D4" w:rsidRPr="00642A51" w:rsidRDefault="004901B5">
            <w:pPr>
              <w:jc w:val="center"/>
              <w:rPr>
                <w:rFonts w:ascii="Bookman Old Style" w:hAnsi="Bookman Old Style" w:cs="Times New Roman"/>
                <w:sz w:val="24"/>
                <w:szCs w:val="28"/>
              </w:rPr>
            </w:pPr>
            <w:r>
              <w:rPr>
                <w:rFonts w:ascii="Bookman Old Style" w:hAnsi="Bookman Old Style" w:cs="Times New Roman"/>
                <w:sz w:val="24"/>
                <w:szCs w:val="28"/>
              </w:rPr>
              <w:t>909.28</w:t>
            </w:r>
          </w:p>
        </w:tc>
      </w:tr>
      <w:tr w:rsidR="008C41D4" w14:paraId="56D50363" w14:textId="77777777">
        <w:trPr>
          <w:trHeight w:val="327"/>
        </w:trPr>
        <w:tc>
          <w:tcPr>
            <w:tcW w:w="947" w:type="dxa"/>
          </w:tcPr>
          <w:p w14:paraId="4711FE3E" w14:textId="77777777" w:rsidR="008C41D4" w:rsidRDefault="005E1AE1">
            <w:pPr>
              <w:jc w:val="center"/>
              <w:rPr>
                <w:rFonts w:ascii="Bookman Old Style" w:hAnsi="Bookman Old Style" w:cs="Times New Roman"/>
                <w:sz w:val="24"/>
                <w:szCs w:val="28"/>
              </w:rPr>
            </w:pPr>
            <w:r>
              <w:rPr>
                <w:rFonts w:ascii="Bookman Old Style" w:hAnsi="Bookman Old Style" w:cs="Times New Roman"/>
                <w:b/>
                <w:color w:val="000000" w:themeColor="text1"/>
                <w:sz w:val="24"/>
                <w:szCs w:val="28"/>
              </w:rPr>
              <w:t>D</w:t>
            </w:r>
          </w:p>
        </w:tc>
        <w:tc>
          <w:tcPr>
            <w:tcW w:w="7621" w:type="dxa"/>
          </w:tcPr>
          <w:p w14:paraId="1853632C" w14:textId="77777777" w:rsidR="008C41D4" w:rsidRDefault="005E1AE1">
            <w:pPr>
              <w:rPr>
                <w:rFonts w:ascii="Bookman Old Style" w:hAnsi="Bookman Old Style" w:cs="Times New Roman"/>
                <w:sz w:val="24"/>
                <w:szCs w:val="28"/>
              </w:rPr>
            </w:pPr>
            <w:r>
              <w:rPr>
                <w:rFonts w:ascii="Bookman Old Style" w:hAnsi="Bookman Old Style" w:cs="Times New Roman"/>
                <w:b/>
                <w:color w:val="000000" w:themeColor="text1"/>
                <w:sz w:val="24"/>
                <w:szCs w:val="28"/>
              </w:rPr>
              <w:t xml:space="preserve">Net Balance of Corporation Current Account </w:t>
            </w:r>
            <w:r w:rsidR="0044789D">
              <w:rPr>
                <w:rFonts w:ascii="Bookman Old Style" w:hAnsi="Bookman Old Style" w:cs="Times New Roman"/>
                <w:b/>
                <w:i/>
                <w:color w:val="000000" w:themeColor="text1"/>
                <w:sz w:val="24"/>
                <w:szCs w:val="28"/>
              </w:rPr>
              <w:t>(A+C-B</w:t>
            </w:r>
            <w:r>
              <w:rPr>
                <w:rFonts w:ascii="Bookman Old Style" w:hAnsi="Bookman Old Style" w:cs="Times New Roman"/>
                <w:b/>
                <w:i/>
                <w:color w:val="000000" w:themeColor="text1"/>
                <w:sz w:val="24"/>
                <w:szCs w:val="28"/>
              </w:rPr>
              <w:t>)</w:t>
            </w:r>
          </w:p>
        </w:tc>
        <w:tc>
          <w:tcPr>
            <w:tcW w:w="2000" w:type="dxa"/>
            <w:vAlign w:val="center"/>
          </w:tcPr>
          <w:p w14:paraId="52104FDF" w14:textId="77777777" w:rsidR="008C41D4" w:rsidRPr="00642A51" w:rsidRDefault="004901B5">
            <w:pPr>
              <w:jc w:val="center"/>
              <w:rPr>
                <w:rFonts w:ascii="Bookman Old Style" w:hAnsi="Bookman Old Style" w:cs="Times New Roman"/>
                <w:b/>
                <w:bCs/>
                <w:sz w:val="24"/>
                <w:szCs w:val="28"/>
              </w:rPr>
            </w:pPr>
            <w:r>
              <w:rPr>
                <w:rFonts w:ascii="Bookman Old Style" w:hAnsi="Bookman Old Style" w:cs="Times New Roman"/>
                <w:b/>
                <w:bCs/>
                <w:sz w:val="24"/>
                <w:szCs w:val="28"/>
              </w:rPr>
              <w:t>5,211.80</w:t>
            </w:r>
            <w:r w:rsidR="00F72492">
              <w:rPr>
                <w:rFonts w:ascii="Bookman Old Style" w:hAnsi="Bookman Old Style" w:cs="Times New Roman"/>
                <w:b/>
                <w:bCs/>
                <w:sz w:val="24"/>
                <w:szCs w:val="28"/>
              </w:rPr>
              <w:t>(DR.)</w:t>
            </w:r>
          </w:p>
        </w:tc>
      </w:tr>
    </w:tbl>
    <w:p w14:paraId="44EFE3F3" w14:textId="77777777" w:rsidR="00815627" w:rsidRDefault="00815627">
      <w:pPr>
        <w:jc w:val="both"/>
        <w:rPr>
          <w:rFonts w:ascii="Bookman Old Style" w:hAnsi="Bookman Old Style" w:cs="Times New Roman"/>
          <w:sz w:val="28"/>
          <w:szCs w:val="28"/>
        </w:rPr>
      </w:pPr>
    </w:p>
    <w:p w14:paraId="4208CC33" w14:textId="77777777" w:rsidR="008C41D4" w:rsidRDefault="005E1AE1">
      <w:pPr>
        <w:jc w:val="both"/>
        <w:rPr>
          <w:rFonts w:ascii="Bookman Old Style" w:hAnsi="Bookman Old Style" w:cs="Times New Roman"/>
          <w:b/>
          <w:sz w:val="24"/>
          <w:szCs w:val="28"/>
        </w:rPr>
      </w:pPr>
      <w:r>
        <w:rPr>
          <w:rFonts w:ascii="Bookman Old Style" w:hAnsi="Bookman Old Style" w:cs="Times New Roman"/>
          <w:b/>
          <w:sz w:val="24"/>
          <w:szCs w:val="28"/>
        </w:rPr>
        <w:t>6.2.10</w:t>
      </w:r>
      <w:r>
        <w:rPr>
          <w:rFonts w:ascii="Bookman Old Style" w:hAnsi="Bookman Old Style" w:cs="Times New Roman"/>
          <w:b/>
          <w:sz w:val="24"/>
          <w:szCs w:val="28"/>
          <w:u w:val="single"/>
        </w:rPr>
        <w:t>Security Deposits received from Consumers and Unpaid Interest on Security Deposits</w:t>
      </w:r>
    </w:p>
    <w:p w14:paraId="668EA215" w14:textId="77777777" w:rsidR="008C41D4" w:rsidRDefault="005E1AE1">
      <w:pPr>
        <w:pStyle w:val="ListParagraph"/>
        <w:numPr>
          <w:ilvl w:val="0"/>
          <w:numId w:val="8"/>
        </w:numPr>
        <w:jc w:val="both"/>
        <w:rPr>
          <w:rFonts w:ascii="Bookman Old Style" w:hAnsi="Bookman Old Style" w:cs="Times New Roman"/>
          <w:sz w:val="24"/>
          <w:szCs w:val="28"/>
        </w:rPr>
      </w:pPr>
      <w:r>
        <w:rPr>
          <w:rFonts w:ascii="Bookman Old Style" w:hAnsi="Bookman Old Style" w:cs="Times New Roman"/>
          <w:sz w:val="24"/>
          <w:szCs w:val="28"/>
        </w:rPr>
        <w:t xml:space="preserve">Opening balance of Security Deposits received from Consumers and the unpaid as well as accrued interests are taken on the basis of the accounts filed for </w:t>
      </w:r>
      <w:r w:rsidR="001D04F1">
        <w:rPr>
          <w:rFonts w:ascii="Bookman Old Style" w:hAnsi="Bookman Old Style" w:cs="Times New Roman"/>
          <w:sz w:val="24"/>
          <w:szCs w:val="28"/>
        </w:rPr>
        <w:t>2020-21</w:t>
      </w:r>
      <w:r>
        <w:rPr>
          <w:rFonts w:ascii="Bookman Old Style" w:hAnsi="Bookman Old Style" w:cs="Times New Roman"/>
          <w:sz w:val="24"/>
          <w:szCs w:val="28"/>
        </w:rPr>
        <w:t xml:space="preserve"> True up Petition.</w:t>
      </w:r>
    </w:p>
    <w:p w14:paraId="08ECEC81" w14:textId="77777777" w:rsidR="008C41D4" w:rsidRPr="00815627" w:rsidRDefault="005E1AE1">
      <w:pPr>
        <w:pStyle w:val="ListParagraph"/>
        <w:numPr>
          <w:ilvl w:val="0"/>
          <w:numId w:val="8"/>
        </w:numPr>
        <w:tabs>
          <w:tab w:val="left" w:pos="90"/>
        </w:tabs>
        <w:jc w:val="both"/>
        <w:rPr>
          <w:rFonts w:ascii="Bookman Old Style" w:hAnsi="Bookman Old Style" w:cs="Times New Roman"/>
          <w:sz w:val="24"/>
          <w:szCs w:val="28"/>
        </w:rPr>
      </w:pPr>
      <w:r w:rsidRPr="00815627">
        <w:rPr>
          <w:rFonts w:ascii="Bookman Old Style" w:hAnsi="Bookman Old Style" w:cs="Times New Roman"/>
          <w:sz w:val="24"/>
          <w:szCs w:val="28"/>
        </w:rPr>
        <w:t>Interest on Security Deposits paid</w:t>
      </w:r>
      <w:r w:rsidR="006D4C94" w:rsidRPr="00815627">
        <w:rPr>
          <w:rFonts w:ascii="Bookman Old Style" w:hAnsi="Bookman Old Style" w:cs="Times New Roman"/>
          <w:sz w:val="24"/>
          <w:szCs w:val="28"/>
        </w:rPr>
        <w:t xml:space="preserve"> during the year amounts to Rs.</w:t>
      </w:r>
      <w:r w:rsidR="00B43EFF" w:rsidRPr="00815627">
        <w:rPr>
          <w:rFonts w:ascii="Bookman Old Style" w:hAnsi="Bookman Old Style" w:cs="Times New Roman"/>
          <w:bCs/>
          <w:sz w:val="24"/>
          <w:szCs w:val="28"/>
        </w:rPr>
        <w:t>158.08</w:t>
      </w:r>
      <w:r w:rsidRPr="00815627">
        <w:rPr>
          <w:rFonts w:ascii="Bookman Old Style" w:hAnsi="Bookman Old Style" w:cs="Times New Roman"/>
          <w:color w:val="000000" w:themeColor="text1"/>
          <w:sz w:val="24"/>
          <w:szCs w:val="28"/>
        </w:rPr>
        <w:t>Lakhs.</w:t>
      </w:r>
    </w:p>
    <w:p w14:paraId="0439C16C" w14:textId="77777777" w:rsidR="008C41D4" w:rsidRDefault="005E1AE1">
      <w:pPr>
        <w:pStyle w:val="ListParagraph"/>
        <w:numPr>
          <w:ilvl w:val="0"/>
          <w:numId w:val="8"/>
        </w:numPr>
        <w:jc w:val="both"/>
        <w:rPr>
          <w:rFonts w:ascii="Bookman Old Style" w:hAnsi="Bookman Old Style" w:cs="Times New Roman"/>
          <w:sz w:val="24"/>
          <w:szCs w:val="28"/>
        </w:rPr>
      </w:pPr>
      <w:r w:rsidRPr="00B43EFF">
        <w:rPr>
          <w:rFonts w:ascii="Bookman Old Style" w:hAnsi="Bookman Old Style" w:cs="Times New Roman"/>
          <w:sz w:val="24"/>
          <w:szCs w:val="28"/>
        </w:rPr>
        <w:t>Interest for the period</w:t>
      </w:r>
      <w:r>
        <w:rPr>
          <w:rFonts w:ascii="Bookman Old Style" w:hAnsi="Bookman Old Style" w:cs="Times New Roman"/>
          <w:sz w:val="24"/>
          <w:szCs w:val="28"/>
        </w:rPr>
        <w:t xml:space="preserve"> is actually payable only in first quarter of the next financial year, so the amount is shown as “Interest on security deposit accrued but not due”.</w:t>
      </w:r>
    </w:p>
    <w:p w14:paraId="36BDF452" w14:textId="77777777" w:rsidR="008C41D4" w:rsidRPr="00557495" w:rsidRDefault="005E1AE1" w:rsidP="00557495">
      <w:pPr>
        <w:pStyle w:val="ListParagraph"/>
        <w:numPr>
          <w:ilvl w:val="0"/>
          <w:numId w:val="8"/>
        </w:numPr>
        <w:jc w:val="both"/>
        <w:rPr>
          <w:rFonts w:ascii="Bookman Old Style" w:hAnsi="Bookman Old Style" w:cs="Times New Roman"/>
          <w:sz w:val="24"/>
          <w:szCs w:val="28"/>
        </w:rPr>
      </w:pPr>
      <w:r>
        <w:rPr>
          <w:rFonts w:ascii="Bookman Old Style" w:hAnsi="Bookman Old Style" w:cs="Times New Roman"/>
          <w:sz w:val="24"/>
          <w:szCs w:val="28"/>
        </w:rPr>
        <w:t xml:space="preserve">The interest on SD is calculated </w:t>
      </w:r>
      <w:r w:rsidR="009A5D28">
        <w:rPr>
          <w:rFonts w:ascii="Bookman Old Style" w:hAnsi="Bookman Old Style" w:cs="Times New Roman"/>
          <w:sz w:val="24"/>
          <w:szCs w:val="28"/>
        </w:rPr>
        <w:t>as per prevailing Bank Rate @ 4.</w:t>
      </w:r>
      <w:r w:rsidR="00B532BB">
        <w:rPr>
          <w:rFonts w:ascii="Bookman Old Style" w:hAnsi="Bookman Old Style" w:cs="Times New Roman"/>
          <w:sz w:val="24"/>
          <w:szCs w:val="28"/>
        </w:rPr>
        <w:t>2</w:t>
      </w:r>
      <w:r>
        <w:rPr>
          <w:rFonts w:ascii="Bookman Old Style" w:hAnsi="Bookman Old Style" w:cs="Times New Roman"/>
          <w:sz w:val="24"/>
          <w:szCs w:val="28"/>
        </w:rPr>
        <w:t xml:space="preserve">5% for </w:t>
      </w:r>
      <w:r w:rsidR="001D04F1">
        <w:rPr>
          <w:rFonts w:ascii="Bookman Old Style" w:hAnsi="Bookman Old Style" w:cs="Times New Roman"/>
          <w:sz w:val="24"/>
          <w:szCs w:val="28"/>
        </w:rPr>
        <w:t>2021-22</w:t>
      </w:r>
      <w:r>
        <w:rPr>
          <w:rFonts w:ascii="Bookman Old Style" w:hAnsi="Bookman Old Style" w:cs="Times New Roman"/>
          <w:sz w:val="24"/>
          <w:szCs w:val="28"/>
        </w:rPr>
        <w:t>.</w:t>
      </w:r>
    </w:p>
    <w:p w14:paraId="3052CE73" w14:textId="77777777" w:rsidR="008C41D4" w:rsidRDefault="005E1AE1">
      <w:pPr>
        <w:jc w:val="both"/>
        <w:rPr>
          <w:rFonts w:ascii="Bookman Old Style" w:hAnsi="Bookman Old Style" w:cs="Times New Roman"/>
          <w:b/>
          <w:sz w:val="24"/>
          <w:szCs w:val="28"/>
          <w:u w:val="single"/>
        </w:rPr>
      </w:pPr>
      <w:r w:rsidRPr="003369B3">
        <w:rPr>
          <w:rFonts w:ascii="Bookman Old Style" w:hAnsi="Bookman Old Style" w:cs="Times New Roman"/>
          <w:b/>
          <w:sz w:val="24"/>
          <w:szCs w:val="28"/>
        </w:rPr>
        <w:t>6.2.11</w:t>
      </w:r>
      <w:r w:rsidRPr="003369B3">
        <w:rPr>
          <w:rFonts w:ascii="Bookman Old Style" w:hAnsi="Bookman Old Style" w:cs="Times New Roman"/>
          <w:b/>
          <w:sz w:val="24"/>
          <w:szCs w:val="28"/>
          <w:u w:val="single"/>
        </w:rPr>
        <w:t>EMD</w:t>
      </w:r>
    </w:p>
    <w:p w14:paraId="73C6D163" w14:textId="77777777" w:rsidR="008C41D4" w:rsidRDefault="005E1AE1">
      <w:pPr>
        <w:pStyle w:val="ListParagraph"/>
        <w:numPr>
          <w:ilvl w:val="0"/>
          <w:numId w:val="9"/>
        </w:numPr>
        <w:spacing w:line="240" w:lineRule="auto"/>
        <w:contextualSpacing w:val="0"/>
        <w:jc w:val="both"/>
        <w:rPr>
          <w:rFonts w:ascii="Bookman Old Style" w:hAnsi="Bookman Old Style" w:cs="Times New Roman"/>
          <w:sz w:val="24"/>
          <w:szCs w:val="28"/>
        </w:rPr>
      </w:pPr>
      <w:r>
        <w:rPr>
          <w:rFonts w:ascii="Bookman Old Style" w:hAnsi="Bookman Old Style" w:cs="Times New Roman"/>
          <w:sz w:val="24"/>
          <w:szCs w:val="28"/>
        </w:rPr>
        <w:t xml:space="preserve">Opening balance of EMD is taken on the basis of the accounts filed for </w:t>
      </w:r>
      <w:r w:rsidR="001D04F1">
        <w:rPr>
          <w:rFonts w:ascii="Bookman Old Style" w:hAnsi="Bookman Old Style" w:cs="Times New Roman"/>
          <w:sz w:val="24"/>
          <w:szCs w:val="28"/>
        </w:rPr>
        <w:t>2020-21</w:t>
      </w:r>
      <w:r>
        <w:rPr>
          <w:rFonts w:ascii="Bookman Old Style" w:hAnsi="Bookman Old Style" w:cs="Times New Roman"/>
          <w:sz w:val="24"/>
          <w:szCs w:val="28"/>
        </w:rPr>
        <w:t xml:space="preserve"> True up Petition.</w:t>
      </w:r>
    </w:p>
    <w:p w14:paraId="2D5BCB56" w14:textId="77777777" w:rsidR="007459E3" w:rsidRDefault="005E1AE1" w:rsidP="007459E3">
      <w:pPr>
        <w:pStyle w:val="ListParagraph"/>
        <w:numPr>
          <w:ilvl w:val="0"/>
          <w:numId w:val="9"/>
        </w:numPr>
        <w:spacing w:line="240" w:lineRule="auto"/>
        <w:contextualSpacing w:val="0"/>
        <w:jc w:val="both"/>
        <w:rPr>
          <w:rFonts w:ascii="Bookman Old Style" w:hAnsi="Bookman Old Style" w:cs="Times New Roman"/>
          <w:sz w:val="24"/>
          <w:szCs w:val="28"/>
        </w:rPr>
      </w:pPr>
      <w:r>
        <w:rPr>
          <w:rFonts w:ascii="Bookman Old Style" w:hAnsi="Bookman Old Style" w:cs="Times New Roman"/>
          <w:sz w:val="24"/>
          <w:szCs w:val="28"/>
        </w:rPr>
        <w:t>This year payment to vendors and the collections from them are recorded</w:t>
      </w:r>
      <w:r w:rsidR="007459E3">
        <w:rPr>
          <w:rFonts w:ascii="Bookman Old Style" w:hAnsi="Bookman Old Style" w:cs="Times New Roman"/>
          <w:sz w:val="24"/>
          <w:szCs w:val="28"/>
        </w:rPr>
        <w:t>.</w:t>
      </w:r>
    </w:p>
    <w:p w14:paraId="35946C33" w14:textId="77777777" w:rsidR="007648DF" w:rsidRPr="007648DF" w:rsidRDefault="007459E3" w:rsidP="007648DF">
      <w:pPr>
        <w:pStyle w:val="ListParagraph"/>
        <w:numPr>
          <w:ilvl w:val="0"/>
          <w:numId w:val="9"/>
        </w:numPr>
        <w:spacing w:line="240" w:lineRule="auto"/>
        <w:contextualSpacing w:val="0"/>
        <w:jc w:val="both"/>
        <w:rPr>
          <w:rFonts w:ascii="Bookman Old Style" w:hAnsi="Bookman Old Style" w:cs="Times New Roman"/>
          <w:sz w:val="24"/>
          <w:szCs w:val="28"/>
        </w:rPr>
      </w:pPr>
      <w:r>
        <w:rPr>
          <w:rFonts w:ascii="Bookman Old Style" w:hAnsi="Bookman Old Style" w:cs="Times New Roman"/>
          <w:sz w:val="24"/>
          <w:szCs w:val="28"/>
        </w:rPr>
        <w:lastRenderedPageBreak/>
        <w:t xml:space="preserve">The commission on true up hearing dated 8-11-2022 for FY 2020-21 asked T.C.E.D to justify the EMD account. TCED is trying to trace the opening balance of EMD of 2013-14 which is not computerized. </w:t>
      </w:r>
    </w:p>
    <w:p w14:paraId="1A079EB8" w14:textId="77777777" w:rsidR="007648DF" w:rsidRDefault="007648DF">
      <w:pPr>
        <w:jc w:val="both"/>
        <w:rPr>
          <w:rFonts w:ascii="Bookman Old Style" w:hAnsi="Bookman Old Style" w:cs="Times New Roman"/>
          <w:b/>
          <w:sz w:val="24"/>
          <w:szCs w:val="28"/>
        </w:rPr>
      </w:pPr>
    </w:p>
    <w:p w14:paraId="3160C98B" w14:textId="77777777" w:rsidR="008C41D4" w:rsidRDefault="005E1AE1">
      <w:pPr>
        <w:jc w:val="both"/>
        <w:rPr>
          <w:rFonts w:ascii="Bookman Old Style" w:hAnsi="Bookman Old Style" w:cs="Times New Roman"/>
          <w:b/>
          <w:sz w:val="24"/>
          <w:szCs w:val="28"/>
        </w:rPr>
      </w:pPr>
      <w:r>
        <w:rPr>
          <w:rFonts w:ascii="Bookman Old Style" w:hAnsi="Bookman Old Style" w:cs="Times New Roman"/>
          <w:b/>
          <w:sz w:val="24"/>
          <w:szCs w:val="28"/>
        </w:rPr>
        <w:t xml:space="preserve">6.2.12 </w:t>
      </w:r>
      <w:r>
        <w:rPr>
          <w:rFonts w:ascii="Bookman Old Style" w:hAnsi="Bookman Old Style" w:cs="Times New Roman"/>
          <w:b/>
          <w:sz w:val="24"/>
          <w:szCs w:val="28"/>
          <w:u w:val="single"/>
        </w:rPr>
        <w:t>Revenue from Sale of Power</w:t>
      </w:r>
    </w:p>
    <w:p w14:paraId="6920A506" w14:textId="77777777" w:rsidR="008C41D4" w:rsidRPr="00F50DEB" w:rsidRDefault="005E1AE1">
      <w:pPr>
        <w:pStyle w:val="ListParagraph"/>
        <w:numPr>
          <w:ilvl w:val="0"/>
          <w:numId w:val="10"/>
        </w:numPr>
        <w:contextualSpacing w:val="0"/>
        <w:jc w:val="both"/>
        <w:rPr>
          <w:rFonts w:ascii="Bookman Old Style" w:hAnsi="Bookman Old Style" w:cs="Times New Roman"/>
          <w:color w:val="000000" w:themeColor="text1"/>
          <w:sz w:val="24"/>
          <w:szCs w:val="28"/>
        </w:rPr>
      </w:pPr>
      <w:r w:rsidRPr="00F50DEB">
        <w:rPr>
          <w:rFonts w:ascii="Bookman Old Style" w:hAnsi="Bookman Old Style" w:cs="Times New Roman"/>
          <w:sz w:val="24"/>
          <w:szCs w:val="28"/>
        </w:rPr>
        <w:t xml:space="preserve">The units of energy consumed by the street lights are </w:t>
      </w:r>
      <w:r w:rsidR="009A5D28" w:rsidRPr="00F50DEB">
        <w:rPr>
          <w:rFonts w:ascii="Bookman Old Style" w:hAnsi="Bookman Old Style" w:cs="Times New Roman"/>
          <w:sz w:val="24"/>
          <w:szCs w:val="28"/>
        </w:rPr>
        <w:t>1.</w:t>
      </w:r>
      <w:r w:rsidR="00F50DEB" w:rsidRPr="00F50DEB">
        <w:rPr>
          <w:rFonts w:ascii="Bookman Old Style" w:hAnsi="Bookman Old Style" w:cs="Times New Roman"/>
          <w:sz w:val="24"/>
          <w:szCs w:val="28"/>
        </w:rPr>
        <w:t>17</w:t>
      </w:r>
      <w:r w:rsidRPr="00F50DEB">
        <w:rPr>
          <w:rFonts w:ascii="Bookman Old Style" w:hAnsi="Bookman Old Style" w:cs="Times New Roman"/>
          <w:sz w:val="24"/>
          <w:szCs w:val="28"/>
        </w:rPr>
        <w:t>MU and the Demand Tota</w:t>
      </w:r>
      <w:r w:rsidR="00062660" w:rsidRPr="00F50DEB">
        <w:rPr>
          <w:rFonts w:ascii="Bookman Old Style" w:hAnsi="Bookman Old Style" w:cs="Times New Roman"/>
          <w:sz w:val="24"/>
          <w:szCs w:val="28"/>
        </w:rPr>
        <w:t>l for the period amounts to Rs.</w:t>
      </w:r>
      <w:r w:rsidR="00F50DEB" w:rsidRPr="00F50DEB">
        <w:rPr>
          <w:rFonts w:ascii="Bookman Old Style" w:hAnsi="Bookman Old Style" w:cs="Times New Roman"/>
          <w:sz w:val="24"/>
          <w:szCs w:val="28"/>
        </w:rPr>
        <w:t>53.23</w:t>
      </w:r>
      <w:r w:rsidRPr="00F50DEB">
        <w:rPr>
          <w:rFonts w:ascii="Bookman Old Style" w:hAnsi="Bookman Old Style" w:cs="Times New Roman"/>
          <w:color w:val="000000" w:themeColor="text1"/>
          <w:sz w:val="24"/>
          <w:szCs w:val="28"/>
        </w:rPr>
        <w:t>Lakhs against streetlights.</w:t>
      </w:r>
    </w:p>
    <w:p w14:paraId="2467B49E" w14:textId="77777777" w:rsidR="008C41D4" w:rsidRDefault="005E1AE1">
      <w:pPr>
        <w:pStyle w:val="ListParagraph"/>
        <w:numPr>
          <w:ilvl w:val="0"/>
          <w:numId w:val="10"/>
        </w:numPr>
        <w:contextualSpacing w:val="0"/>
        <w:jc w:val="both"/>
        <w:rPr>
          <w:rFonts w:ascii="Bookman Old Style" w:hAnsi="Bookman Old Style" w:cs="Times New Roman"/>
          <w:color w:val="000000" w:themeColor="text1"/>
          <w:sz w:val="24"/>
          <w:szCs w:val="28"/>
        </w:rPr>
      </w:pPr>
      <w:r>
        <w:rPr>
          <w:rFonts w:ascii="Bookman Old Style" w:hAnsi="Bookman Old Style" w:cs="Times New Roman"/>
          <w:color w:val="000000" w:themeColor="text1"/>
          <w:sz w:val="24"/>
          <w:szCs w:val="28"/>
        </w:rPr>
        <w:t xml:space="preserve">The Total Revenue from Sale of Power amounts to </w:t>
      </w:r>
      <w:r w:rsidRPr="00B22253">
        <w:rPr>
          <w:rFonts w:ascii="Bookman Old Style" w:hAnsi="Bookman Old Style" w:cs="Times New Roman"/>
          <w:color w:val="000000" w:themeColor="text1"/>
          <w:sz w:val="24"/>
          <w:szCs w:val="28"/>
        </w:rPr>
        <w:t>Rs.</w:t>
      </w:r>
      <w:r w:rsidR="00B22253">
        <w:rPr>
          <w:rFonts w:ascii="Bookman Old Style" w:hAnsi="Bookman Old Style" w:cs="Times New Roman"/>
          <w:color w:val="000000" w:themeColor="text1"/>
          <w:sz w:val="24"/>
          <w:szCs w:val="28"/>
        </w:rPr>
        <w:t xml:space="preserve"> </w:t>
      </w:r>
      <w:r w:rsidR="00B532BB" w:rsidRPr="00B532BB">
        <w:rPr>
          <w:rFonts w:ascii="Bookman Old Style" w:hAnsi="Bookman Old Style" w:cs="Times New Roman"/>
          <w:color w:val="000000" w:themeColor="text1"/>
          <w:sz w:val="24"/>
          <w:szCs w:val="28"/>
        </w:rPr>
        <w:t>11,033.50</w:t>
      </w:r>
      <w:r w:rsidR="007648DF">
        <w:rPr>
          <w:rFonts w:ascii="Bookman Old Style" w:hAnsi="Bookman Old Style" w:cs="Times New Roman"/>
          <w:color w:val="000000" w:themeColor="text1"/>
          <w:sz w:val="24"/>
          <w:szCs w:val="28"/>
        </w:rPr>
        <w:t xml:space="preserve"> </w:t>
      </w:r>
      <w:proofErr w:type="gramStart"/>
      <w:r w:rsidR="00B532BB">
        <w:rPr>
          <w:rFonts w:ascii="Bookman Old Style" w:hAnsi="Bookman Old Style" w:cs="Times New Roman"/>
          <w:color w:val="000000" w:themeColor="text1"/>
          <w:sz w:val="24"/>
          <w:szCs w:val="28"/>
        </w:rPr>
        <w:t>Lakhs</w:t>
      </w:r>
      <w:r w:rsidR="00B532BB" w:rsidRPr="00B532BB">
        <w:rPr>
          <w:rFonts w:ascii="Bookman Old Style" w:hAnsi="Bookman Old Style" w:cs="Times New Roman"/>
          <w:color w:val="000000" w:themeColor="text1"/>
          <w:sz w:val="24"/>
          <w:szCs w:val="28"/>
        </w:rPr>
        <w:t xml:space="preserve"> </w:t>
      </w:r>
      <w:r w:rsidR="007648DF">
        <w:rPr>
          <w:rFonts w:ascii="Bookman Old Style" w:hAnsi="Bookman Old Style" w:cs="Times New Roman"/>
          <w:color w:val="000000" w:themeColor="text1"/>
          <w:sz w:val="24"/>
          <w:szCs w:val="28"/>
        </w:rPr>
        <w:t xml:space="preserve"> </w:t>
      </w:r>
      <w:r w:rsidR="009A5D28">
        <w:rPr>
          <w:rFonts w:ascii="Bookman Old Style" w:hAnsi="Bookman Old Style" w:cs="Times New Roman"/>
          <w:color w:val="000000" w:themeColor="text1"/>
          <w:sz w:val="24"/>
          <w:szCs w:val="28"/>
        </w:rPr>
        <w:t>from</w:t>
      </w:r>
      <w:proofErr w:type="gramEnd"/>
      <w:r w:rsidR="009A5D28">
        <w:rPr>
          <w:rFonts w:ascii="Bookman Old Style" w:hAnsi="Bookman Old Style" w:cs="Times New Roman"/>
          <w:color w:val="000000" w:themeColor="text1"/>
          <w:sz w:val="24"/>
          <w:szCs w:val="28"/>
        </w:rPr>
        <w:t xml:space="preserve"> Consumers against </w:t>
      </w:r>
      <w:r w:rsidR="00F50DEB" w:rsidRPr="00F50DEB">
        <w:rPr>
          <w:rFonts w:ascii="Bookman Old Style" w:hAnsi="Bookman Old Style" w:cs="Times New Roman"/>
          <w:color w:val="000000" w:themeColor="text1"/>
          <w:sz w:val="24"/>
          <w:szCs w:val="28"/>
        </w:rPr>
        <w:t xml:space="preserve">129.16 </w:t>
      </w:r>
      <w:r w:rsidRPr="00F50DEB">
        <w:rPr>
          <w:rFonts w:ascii="Bookman Old Style" w:hAnsi="Bookman Old Style" w:cs="Times New Roman"/>
          <w:color w:val="000000" w:themeColor="text1"/>
          <w:sz w:val="24"/>
          <w:szCs w:val="28"/>
        </w:rPr>
        <w:t>MU</w:t>
      </w:r>
      <w:r>
        <w:rPr>
          <w:rFonts w:ascii="Bookman Old Style" w:hAnsi="Bookman Old Style" w:cs="Times New Roman"/>
          <w:color w:val="000000" w:themeColor="text1"/>
          <w:sz w:val="24"/>
          <w:szCs w:val="28"/>
        </w:rPr>
        <w:t xml:space="preserve"> of Energy Consumption.</w:t>
      </w:r>
    </w:p>
    <w:p w14:paraId="3988D848" w14:textId="77777777" w:rsidR="008C41D4" w:rsidRDefault="005E1AE1">
      <w:pPr>
        <w:pStyle w:val="ListParagraph"/>
        <w:numPr>
          <w:ilvl w:val="0"/>
          <w:numId w:val="10"/>
        </w:numPr>
        <w:contextualSpacing w:val="0"/>
        <w:jc w:val="both"/>
        <w:rPr>
          <w:rFonts w:ascii="Bookman Old Style" w:hAnsi="Bookman Old Style" w:cs="Times New Roman"/>
          <w:color w:val="000000" w:themeColor="text1"/>
          <w:sz w:val="24"/>
          <w:szCs w:val="28"/>
        </w:rPr>
      </w:pPr>
      <w:r>
        <w:rPr>
          <w:rFonts w:ascii="Bookman Old Style" w:hAnsi="Bookman Old Style" w:cs="Times New Roman"/>
          <w:color w:val="000000" w:themeColor="text1"/>
          <w:sz w:val="24"/>
          <w:szCs w:val="28"/>
        </w:rPr>
        <w:t>The energy co</w:t>
      </w:r>
      <w:r w:rsidR="009A5D28">
        <w:rPr>
          <w:rFonts w:ascii="Bookman Old Style" w:hAnsi="Bookman Old Style" w:cs="Times New Roman"/>
          <w:color w:val="000000" w:themeColor="text1"/>
          <w:sz w:val="24"/>
          <w:szCs w:val="28"/>
        </w:rPr>
        <w:t xml:space="preserve">nsumed for own use comes </w:t>
      </w:r>
      <w:r w:rsidR="009A5D28" w:rsidRPr="00F50DEB">
        <w:rPr>
          <w:rFonts w:ascii="Bookman Old Style" w:hAnsi="Bookman Old Style" w:cs="Times New Roman"/>
          <w:color w:val="000000" w:themeColor="text1"/>
          <w:sz w:val="24"/>
          <w:szCs w:val="28"/>
        </w:rPr>
        <w:t>to 0.11</w:t>
      </w:r>
      <w:r w:rsidR="00062660" w:rsidRPr="00F50DEB">
        <w:rPr>
          <w:rFonts w:ascii="Bookman Old Style" w:hAnsi="Bookman Old Style" w:cs="Times New Roman"/>
          <w:color w:val="000000" w:themeColor="text1"/>
          <w:sz w:val="24"/>
          <w:szCs w:val="28"/>
        </w:rPr>
        <w:t xml:space="preserve"> MU</w:t>
      </w:r>
      <w:r>
        <w:rPr>
          <w:rFonts w:ascii="Bookman Old Style" w:hAnsi="Bookman Old Style" w:cs="Times New Roman"/>
          <w:color w:val="000000" w:themeColor="text1"/>
          <w:sz w:val="24"/>
          <w:szCs w:val="28"/>
        </w:rPr>
        <w:t xml:space="preserve"> which has been included as part of Revenue from Sale of Power which a</w:t>
      </w:r>
      <w:r w:rsidR="009A5D28">
        <w:rPr>
          <w:rFonts w:ascii="Bookman Old Style" w:hAnsi="Bookman Old Style" w:cs="Times New Roman"/>
          <w:color w:val="000000" w:themeColor="text1"/>
          <w:sz w:val="24"/>
          <w:szCs w:val="28"/>
        </w:rPr>
        <w:t xml:space="preserve">mounts to Rs </w:t>
      </w:r>
      <w:r w:rsidR="009A5D28" w:rsidRPr="00F50DEB">
        <w:rPr>
          <w:rFonts w:ascii="Bookman Old Style" w:hAnsi="Bookman Old Style" w:cs="Times New Roman"/>
          <w:color w:val="000000" w:themeColor="text1"/>
          <w:sz w:val="24"/>
          <w:szCs w:val="28"/>
        </w:rPr>
        <w:t>7.7</w:t>
      </w:r>
      <w:r w:rsidR="00F50DEB" w:rsidRPr="00F50DEB">
        <w:rPr>
          <w:rFonts w:ascii="Bookman Old Style" w:hAnsi="Bookman Old Style" w:cs="Times New Roman"/>
          <w:color w:val="000000" w:themeColor="text1"/>
          <w:sz w:val="24"/>
          <w:szCs w:val="28"/>
        </w:rPr>
        <w:t>3</w:t>
      </w:r>
      <w:r w:rsidRPr="00F50DEB">
        <w:rPr>
          <w:rFonts w:ascii="Bookman Old Style" w:hAnsi="Bookman Old Style" w:cs="Times New Roman"/>
          <w:color w:val="000000" w:themeColor="text1"/>
          <w:sz w:val="24"/>
          <w:szCs w:val="28"/>
        </w:rPr>
        <w:t>Lakhs. The Self</w:t>
      </w:r>
      <w:r>
        <w:rPr>
          <w:rFonts w:ascii="Bookman Old Style" w:hAnsi="Bookman Old Style" w:cs="Times New Roman"/>
          <w:color w:val="000000" w:themeColor="text1"/>
          <w:sz w:val="24"/>
          <w:szCs w:val="28"/>
        </w:rPr>
        <w:t xml:space="preserve"> Consumption Revenue has been taken on the basis of the Demand Tariff rate</w:t>
      </w:r>
      <w:r w:rsidR="009A5D28">
        <w:rPr>
          <w:rFonts w:ascii="Bookman Old Style" w:hAnsi="Bookman Old Style" w:cs="Times New Roman"/>
          <w:color w:val="000000" w:themeColor="text1"/>
          <w:sz w:val="24"/>
          <w:szCs w:val="28"/>
        </w:rPr>
        <w:t>.</w:t>
      </w:r>
    </w:p>
    <w:p w14:paraId="51DE158D" w14:textId="77777777" w:rsidR="007648DF" w:rsidRPr="007648DF" w:rsidRDefault="007648DF" w:rsidP="007648DF">
      <w:pPr>
        <w:jc w:val="both"/>
        <w:rPr>
          <w:rFonts w:ascii="Bookman Old Style" w:hAnsi="Bookman Old Style" w:cs="Times New Roman"/>
          <w:color w:val="000000" w:themeColor="text1"/>
          <w:sz w:val="24"/>
          <w:szCs w:val="28"/>
        </w:rPr>
      </w:pPr>
    </w:p>
    <w:p w14:paraId="4FEDA26E" w14:textId="77777777" w:rsidR="008C41D4" w:rsidRDefault="005E1AE1">
      <w:pPr>
        <w:jc w:val="both"/>
        <w:rPr>
          <w:rFonts w:ascii="Bookman Old Style" w:hAnsi="Bookman Old Style" w:cs="Times New Roman"/>
          <w:b/>
          <w:sz w:val="24"/>
          <w:szCs w:val="28"/>
          <w:u w:val="single"/>
        </w:rPr>
      </w:pPr>
      <w:r>
        <w:rPr>
          <w:rFonts w:ascii="Bookman Old Style" w:hAnsi="Bookman Old Style" w:cs="Times New Roman"/>
          <w:b/>
          <w:sz w:val="24"/>
          <w:szCs w:val="28"/>
        </w:rPr>
        <w:t xml:space="preserve">6.2.13 </w:t>
      </w:r>
      <w:r w:rsidRPr="004E0A41">
        <w:rPr>
          <w:rFonts w:ascii="Bookman Old Style" w:hAnsi="Bookman Old Style" w:cs="Times New Roman"/>
          <w:b/>
          <w:sz w:val="24"/>
          <w:szCs w:val="28"/>
          <w:u w:val="single"/>
        </w:rPr>
        <w:t>Other Income</w:t>
      </w:r>
    </w:p>
    <w:tbl>
      <w:tblPr>
        <w:tblpPr w:leftFromText="180" w:rightFromText="180" w:vertAnchor="text" w:horzAnchor="page" w:tblpX="2669" w:tblpY="1097"/>
        <w:tblW w:w="7038" w:type="dxa"/>
        <w:tblLook w:val="04A0" w:firstRow="1" w:lastRow="0" w:firstColumn="1" w:lastColumn="0" w:noHBand="0" w:noVBand="1"/>
      </w:tblPr>
      <w:tblGrid>
        <w:gridCol w:w="4878"/>
        <w:gridCol w:w="2160"/>
      </w:tblGrid>
      <w:tr w:rsidR="004E0A41" w:rsidRPr="00F26AEA" w14:paraId="01446927" w14:textId="77777777" w:rsidTr="004E0A41">
        <w:trPr>
          <w:trHeight w:val="300"/>
        </w:trPr>
        <w:tc>
          <w:tcPr>
            <w:tcW w:w="487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A7D387D" w14:textId="77777777" w:rsidR="004E0A41" w:rsidRPr="00F26AEA" w:rsidRDefault="004E0A41" w:rsidP="004E0A41">
            <w:pPr>
              <w:spacing w:after="0" w:line="240" w:lineRule="auto"/>
              <w:rPr>
                <w:rFonts w:ascii="Calibri" w:eastAsia="Times New Roman" w:hAnsi="Calibri" w:cs="Calibri"/>
                <w:b/>
                <w:bCs/>
                <w:color w:val="000000"/>
              </w:rPr>
            </w:pPr>
            <w:r w:rsidRPr="00F26AEA">
              <w:rPr>
                <w:rFonts w:ascii="Calibri" w:eastAsia="Times New Roman" w:hAnsi="Calibri" w:cs="Calibri"/>
                <w:b/>
                <w:bCs/>
                <w:color w:val="000000"/>
              </w:rPr>
              <w:t xml:space="preserve">Particulars </w:t>
            </w:r>
          </w:p>
        </w:tc>
        <w:tc>
          <w:tcPr>
            <w:tcW w:w="2160" w:type="dxa"/>
            <w:tcBorders>
              <w:top w:val="single" w:sz="8" w:space="0" w:color="auto"/>
              <w:left w:val="nil"/>
              <w:bottom w:val="single" w:sz="8" w:space="0" w:color="auto"/>
              <w:right w:val="single" w:sz="8" w:space="0" w:color="auto"/>
            </w:tcBorders>
            <w:shd w:val="clear" w:color="auto" w:fill="auto"/>
            <w:noWrap/>
            <w:vAlign w:val="bottom"/>
            <w:hideMark/>
          </w:tcPr>
          <w:p w14:paraId="60ED0E24" w14:textId="77777777" w:rsidR="004E0A41" w:rsidRPr="00F26AEA" w:rsidRDefault="004E0A41" w:rsidP="004E0A41">
            <w:pPr>
              <w:spacing w:after="0" w:line="240" w:lineRule="auto"/>
              <w:rPr>
                <w:rFonts w:ascii="Calibri" w:eastAsia="Times New Roman" w:hAnsi="Calibri" w:cs="Calibri"/>
                <w:b/>
                <w:bCs/>
                <w:color w:val="000000"/>
              </w:rPr>
            </w:pPr>
            <w:r w:rsidRPr="00F26AEA">
              <w:rPr>
                <w:rFonts w:ascii="Calibri" w:eastAsia="Times New Roman" w:hAnsi="Calibri" w:cs="Calibri"/>
                <w:b/>
                <w:bCs/>
                <w:color w:val="000000"/>
              </w:rPr>
              <w:t>Amount</w:t>
            </w:r>
          </w:p>
        </w:tc>
      </w:tr>
      <w:tr w:rsidR="004E0A41" w:rsidRPr="00F26AEA" w14:paraId="3B081E67" w14:textId="77777777" w:rsidTr="004E0A41">
        <w:trPr>
          <w:trHeight w:val="288"/>
        </w:trPr>
        <w:tc>
          <w:tcPr>
            <w:tcW w:w="4878" w:type="dxa"/>
            <w:tcBorders>
              <w:top w:val="nil"/>
              <w:left w:val="single" w:sz="8" w:space="0" w:color="auto"/>
              <w:bottom w:val="single" w:sz="4" w:space="0" w:color="auto"/>
              <w:right w:val="single" w:sz="8" w:space="0" w:color="auto"/>
            </w:tcBorders>
            <w:shd w:val="clear" w:color="auto" w:fill="auto"/>
            <w:noWrap/>
            <w:vAlign w:val="bottom"/>
            <w:hideMark/>
          </w:tcPr>
          <w:p w14:paraId="3882AA20" w14:textId="77777777" w:rsidR="004E0A41" w:rsidRPr="00F26AEA" w:rsidRDefault="004E0A41" w:rsidP="004E0A41">
            <w:pPr>
              <w:spacing w:after="0" w:line="240" w:lineRule="auto"/>
              <w:rPr>
                <w:rFonts w:ascii="Calibri" w:eastAsia="Times New Roman" w:hAnsi="Calibri" w:cs="Calibri"/>
                <w:color w:val="000000"/>
              </w:rPr>
            </w:pPr>
            <w:r w:rsidRPr="00F26AEA">
              <w:rPr>
                <w:rFonts w:ascii="Bookman Old Style" w:hAnsi="Bookman Old Style" w:cs="Times New Roman"/>
                <w:color w:val="000000" w:themeColor="text1"/>
                <w:sz w:val="24"/>
                <w:szCs w:val="28"/>
              </w:rPr>
              <w:t>Application Fees Income</w:t>
            </w:r>
          </w:p>
        </w:tc>
        <w:tc>
          <w:tcPr>
            <w:tcW w:w="2160" w:type="dxa"/>
            <w:tcBorders>
              <w:top w:val="nil"/>
              <w:left w:val="nil"/>
              <w:bottom w:val="single" w:sz="4" w:space="0" w:color="auto"/>
              <w:right w:val="single" w:sz="8" w:space="0" w:color="auto"/>
            </w:tcBorders>
            <w:shd w:val="clear" w:color="auto" w:fill="auto"/>
            <w:noWrap/>
            <w:vAlign w:val="bottom"/>
            <w:hideMark/>
          </w:tcPr>
          <w:p w14:paraId="07C566DF" w14:textId="77777777" w:rsidR="004E0A41" w:rsidRPr="007648DF" w:rsidRDefault="004E0A41" w:rsidP="007648DF">
            <w:pPr>
              <w:spacing w:after="0" w:line="240" w:lineRule="auto"/>
              <w:jc w:val="right"/>
              <w:rPr>
                <w:rFonts w:ascii="Bookman Old Style" w:hAnsi="Bookman Old Style" w:cs="Times New Roman"/>
                <w:color w:val="000000" w:themeColor="text1"/>
                <w:sz w:val="24"/>
                <w:szCs w:val="28"/>
              </w:rPr>
            </w:pPr>
            <w:r w:rsidRPr="007648DF">
              <w:rPr>
                <w:rFonts w:ascii="Bookman Old Style" w:hAnsi="Bookman Old Style" w:cs="Times New Roman"/>
                <w:color w:val="000000" w:themeColor="text1"/>
                <w:sz w:val="24"/>
                <w:szCs w:val="28"/>
              </w:rPr>
              <w:t>0.78</w:t>
            </w:r>
          </w:p>
        </w:tc>
      </w:tr>
      <w:tr w:rsidR="004E0A41" w:rsidRPr="00F26AEA" w14:paraId="7B13DBEB" w14:textId="77777777" w:rsidTr="004E0A41">
        <w:trPr>
          <w:trHeight w:val="288"/>
        </w:trPr>
        <w:tc>
          <w:tcPr>
            <w:tcW w:w="4878" w:type="dxa"/>
            <w:tcBorders>
              <w:top w:val="nil"/>
              <w:left w:val="single" w:sz="8" w:space="0" w:color="auto"/>
              <w:bottom w:val="single" w:sz="4" w:space="0" w:color="auto"/>
              <w:right w:val="single" w:sz="8" w:space="0" w:color="auto"/>
            </w:tcBorders>
            <w:shd w:val="clear" w:color="auto" w:fill="auto"/>
            <w:noWrap/>
            <w:vAlign w:val="bottom"/>
            <w:hideMark/>
          </w:tcPr>
          <w:p w14:paraId="41832165" w14:textId="77777777" w:rsidR="004E0A41" w:rsidRPr="00F26AEA" w:rsidRDefault="004E0A41" w:rsidP="004E0A41">
            <w:pPr>
              <w:spacing w:after="0" w:line="240" w:lineRule="auto"/>
              <w:rPr>
                <w:rFonts w:ascii="Bookman Old Style" w:hAnsi="Bookman Old Style" w:cs="Times New Roman"/>
                <w:color w:val="000000" w:themeColor="text1"/>
                <w:sz w:val="24"/>
                <w:szCs w:val="28"/>
              </w:rPr>
            </w:pPr>
            <w:r w:rsidRPr="00F26AEA">
              <w:rPr>
                <w:rFonts w:ascii="Bookman Old Style" w:hAnsi="Bookman Old Style" w:cs="Times New Roman"/>
                <w:color w:val="000000" w:themeColor="text1"/>
                <w:sz w:val="24"/>
                <w:szCs w:val="28"/>
              </w:rPr>
              <w:t>CDC Fees</w:t>
            </w:r>
          </w:p>
        </w:tc>
        <w:tc>
          <w:tcPr>
            <w:tcW w:w="2160" w:type="dxa"/>
            <w:tcBorders>
              <w:top w:val="nil"/>
              <w:left w:val="nil"/>
              <w:bottom w:val="single" w:sz="4" w:space="0" w:color="auto"/>
              <w:right w:val="single" w:sz="8" w:space="0" w:color="auto"/>
            </w:tcBorders>
            <w:shd w:val="clear" w:color="auto" w:fill="auto"/>
            <w:noWrap/>
            <w:vAlign w:val="bottom"/>
            <w:hideMark/>
          </w:tcPr>
          <w:p w14:paraId="5EA50092" w14:textId="77777777" w:rsidR="004E0A41" w:rsidRPr="007648DF" w:rsidRDefault="004E0A41" w:rsidP="007648DF">
            <w:pPr>
              <w:spacing w:after="0" w:line="240" w:lineRule="auto"/>
              <w:jc w:val="right"/>
              <w:rPr>
                <w:rFonts w:ascii="Bookman Old Style" w:hAnsi="Bookman Old Style" w:cs="Times New Roman"/>
                <w:color w:val="000000" w:themeColor="text1"/>
                <w:sz w:val="24"/>
                <w:szCs w:val="28"/>
              </w:rPr>
            </w:pPr>
            <w:r w:rsidRPr="007648DF">
              <w:rPr>
                <w:rFonts w:ascii="Bookman Old Style" w:hAnsi="Bookman Old Style" w:cs="Times New Roman"/>
                <w:color w:val="000000" w:themeColor="text1"/>
                <w:sz w:val="24"/>
                <w:szCs w:val="28"/>
              </w:rPr>
              <w:t>1.55</w:t>
            </w:r>
          </w:p>
        </w:tc>
      </w:tr>
      <w:tr w:rsidR="004E0A41" w:rsidRPr="00F26AEA" w14:paraId="697BB348" w14:textId="77777777" w:rsidTr="004E0A41">
        <w:trPr>
          <w:trHeight w:val="288"/>
        </w:trPr>
        <w:tc>
          <w:tcPr>
            <w:tcW w:w="4878" w:type="dxa"/>
            <w:tcBorders>
              <w:top w:val="nil"/>
              <w:left w:val="single" w:sz="8" w:space="0" w:color="auto"/>
              <w:bottom w:val="single" w:sz="4" w:space="0" w:color="auto"/>
              <w:right w:val="single" w:sz="8" w:space="0" w:color="auto"/>
            </w:tcBorders>
            <w:shd w:val="clear" w:color="auto" w:fill="auto"/>
            <w:noWrap/>
            <w:vAlign w:val="bottom"/>
            <w:hideMark/>
          </w:tcPr>
          <w:p w14:paraId="43E8C261" w14:textId="77777777" w:rsidR="004E0A41" w:rsidRPr="00F26AEA" w:rsidRDefault="004E0A41" w:rsidP="004E0A41">
            <w:pPr>
              <w:spacing w:after="0" w:line="240" w:lineRule="auto"/>
              <w:rPr>
                <w:rFonts w:ascii="Bookman Old Style" w:hAnsi="Bookman Old Style" w:cs="Times New Roman"/>
                <w:color w:val="000000" w:themeColor="text1"/>
                <w:sz w:val="24"/>
                <w:szCs w:val="28"/>
              </w:rPr>
            </w:pPr>
            <w:r w:rsidRPr="00F26AEA">
              <w:rPr>
                <w:rFonts w:ascii="Bookman Old Style" w:hAnsi="Bookman Old Style" w:cs="Times New Roman"/>
                <w:color w:val="000000" w:themeColor="text1"/>
                <w:sz w:val="24"/>
                <w:szCs w:val="28"/>
              </w:rPr>
              <w:t>Centage(Meter)</w:t>
            </w:r>
          </w:p>
        </w:tc>
        <w:tc>
          <w:tcPr>
            <w:tcW w:w="2160" w:type="dxa"/>
            <w:tcBorders>
              <w:top w:val="nil"/>
              <w:left w:val="nil"/>
              <w:bottom w:val="single" w:sz="4" w:space="0" w:color="auto"/>
              <w:right w:val="single" w:sz="8" w:space="0" w:color="auto"/>
            </w:tcBorders>
            <w:shd w:val="clear" w:color="auto" w:fill="auto"/>
            <w:noWrap/>
            <w:vAlign w:val="bottom"/>
            <w:hideMark/>
          </w:tcPr>
          <w:p w14:paraId="5375CE64" w14:textId="77777777" w:rsidR="004E0A41" w:rsidRPr="007648DF" w:rsidRDefault="004E0A41" w:rsidP="007648DF">
            <w:pPr>
              <w:spacing w:after="0" w:line="240" w:lineRule="auto"/>
              <w:jc w:val="right"/>
              <w:rPr>
                <w:rFonts w:ascii="Bookman Old Style" w:hAnsi="Bookman Old Style" w:cs="Times New Roman"/>
                <w:color w:val="000000" w:themeColor="text1"/>
                <w:sz w:val="24"/>
                <w:szCs w:val="28"/>
              </w:rPr>
            </w:pPr>
            <w:r w:rsidRPr="007648DF">
              <w:rPr>
                <w:rFonts w:ascii="Bookman Old Style" w:hAnsi="Bookman Old Style" w:cs="Times New Roman"/>
                <w:color w:val="000000" w:themeColor="text1"/>
                <w:sz w:val="24"/>
                <w:szCs w:val="28"/>
              </w:rPr>
              <w:t>0.02</w:t>
            </w:r>
          </w:p>
        </w:tc>
      </w:tr>
      <w:tr w:rsidR="004E0A41" w:rsidRPr="00F26AEA" w14:paraId="28DBF3B4" w14:textId="77777777" w:rsidTr="004E0A41">
        <w:trPr>
          <w:trHeight w:val="288"/>
        </w:trPr>
        <w:tc>
          <w:tcPr>
            <w:tcW w:w="4878" w:type="dxa"/>
            <w:tcBorders>
              <w:top w:val="nil"/>
              <w:left w:val="single" w:sz="8" w:space="0" w:color="auto"/>
              <w:bottom w:val="single" w:sz="4" w:space="0" w:color="auto"/>
              <w:right w:val="single" w:sz="8" w:space="0" w:color="auto"/>
            </w:tcBorders>
            <w:shd w:val="clear" w:color="auto" w:fill="auto"/>
            <w:noWrap/>
            <w:vAlign w:val="bottom"/>
            <w:hideMark/>
          </w:tcPr>
          <w:p w14:paraId="4999D302" w14:textId="77777777" w:rsidR="004E0A41" w:rsidRPr="00F26AEA" w:rsidRDefault="004E0A41" w:rsidP="004E0A41">
            <w:pPr>
              <w:spacing w:after="0" w:line="240" w:lineRule="auto"/>
              <w:rPr>
                <w:rFonts w:ascii="Bookman Old Style" w:hAnsi="Bookman Old Style" w:cs="Times New Roman"/>
                <w:color w:val="000000" w:themeColor="text1"/>
                <w:sz w:val="24"/>
                <w:szCs w:val="28"/>
              </w:rPr>
            </w:pPr>
            <w:r w:rsidRPr="00F26AEA">
              <w:rPr>
                <w:rFonts w:ascii="Bookman Old Style" w:hAnsi="Bookman Old Style" w:cs="Times New Roman"/>
                <w:color w:val="000000" w:themeColor="text1"/>
                <w:sz w:val="24"/>
                <w:szCs w:val="28"/>
              </w:rPr>
              <w:t>Conversion Charges Income</w:t>
            </w:r>
          </w:p>
        </w:tc>
        <w:tc>
          <w:tcPr>
            <w:tcW w:w="2160" w:type="dxa"/>
            <w:tcBorders>
              <w:top w:val="nil"/>
              <w:left w:val="nil"/>
              <w:bottom w:val="single" w:sz="4" w:space="0" w:color="auto"/>
              <w:right w:val="single" w:sz="8" w:space="0" w:color="auto"/>
            </w:tcBorders>
            <w:shd w:val="clear" w:color="auto" w:fill="auto"/>
            <w:noWrap/>
            <w:vAlign w:val="bottom"/>
            <w:hideMark/>
          </w:tcPr>
          <w:p w14:paraId="2D40C540" w14:textId="77777777" w:rsidR="004E0A41" w:rsidRPr="007648DF" w:rsidRDefault="004E0A41" w:rsidP="007648DF">
            <w:pPr>
              <w:spacing w:after="0" w:line="240" w:lineRule="auto"/>
              <w:jc w:val="right"/>
              <w:rPr>
                <w:rFonts w:ascii="Bookman Old Style" w:hAnsi="Bookman Old Style" w:cs="Times New Roman"/>
                <w:color w:val="000000" w:themeColor="text1"/>
                <w:sz w:val="24"/>
                <w:szCs w:val="28"/>
              </w:rPr>
            </w:pPr>
            <w:r w:rsidRPr="007648DF">
              <w:rPr>
                <w:rFonts w:ascii="Bookman Old Style" w:hAnsi="Bookman Old Style" w:cs="Times New Roman"/>
                <w:color w:val="000000" w:themeColor="text1"/>
                <w:sz w:val="24"/>
                <w:szCs w:val="28"/>
              </w:rPr>
              <w:t>0.13</w:t>
            </w:r>
          </w:p>
        </w:tc>
      </w:tr>
      <w:tr w:rsidR="004E0A41" w:rsidRPr="00F26AEA" w14:paraId="57D4171E" w14:textId="77777777" w:rsidTr="004E0A41">
        <w:trPr>
          <w:trHeight w:val="288"/>
        </w:trPr>
        <w:tc>
          <w:tcPr>
            <w:tcW w:w="4878" w:type="dxa"/>
            <w:tcBorders>
              <w:top w:val="nil"/>
              <w:left w:val="single" w:sz="8" w:space="0" w:color="auto"/>
              <w:bottom w:val="single" w:sz="4" w:space="0" w:color="auto"/>
              <w:right w:val="single" w:sz="8" w:space="0" w:color="auto"/>
            </w:tcBorders>
            <w:shd w:val="clear" w:color="auto" w:fill="auto"/>
            <w:noWrap/>
            <w:vAlign w:val="bottom"/>
            <w:hideMark/>
          </w:tcPr>
          <w:p w14:paraId="192116DC" w14:textId="77777777" w:rsidR="004E0A41" w:rsidRPr="00F26AEA" w:rsidRDefault="004E0A41" w:rsidP="004E0A41">
            <w:pPr>
              <w:spacing w:after="0" w:line="240" w:lineRule="auto"/>
              <w:rPr>
                <w:rFonts w:ascii="Bookman Old Style" w:hAnsi="Bookman Old Style" w:cs="Times New Roman"/>
                <w:color w:val="000000" w:themeColor="text1"/>
                <w:sz w:val="24"/>
                <w:szCs w:val="28"/>
              </w:rPr>
            </w:pPr>
            <w:r w:rsidRPr="00F26AEA">
              <w:rPr>
                <w:rFonts w:ascii="Bookman Old Style" w:hAnsi="Bookman Old Style" w:cs="Times New Roman"/>
                <w:color w:val="000000" w:themeColor="text1"/>
                <w:sz w:val="24"/>
                <w:szCs w:val="28"/>
              </w:rPr>
              <w:t>Conveyance Charges Income</w:t>
            </w:r>
          </w:p>
        </w:tc>
        <w:tc>
          <w:tcPr>
            <w:tcW w:w="2160" w:type="dxa"/>
            <w:tcBorders>
              <w:top w:val="nil"/>
              <w:left w:val="nil"/>
              <w:bottom w:val="single" w:sz="4" w:space="0" w:color="auto"/>
              <w:right w:val="single" w:sz="8" w:space="0" w:color="auto"/>
            </w:tcBorders>
            <w:shd w:val="clear" w:color="auto" w:fill="auto"/>
            <w:noWrap/>
            <w:vAlign w:val="bottom"/>
            <w:hideMark/>
          </w:tcPr>
          <w:p w14:paraId="2576C0ED" w14:textId="77777777" w:rsidR="004E0A41" w:rsidRPr="007648DF" w:rsidRDefault="004E0A41" w:rsidP="007648DF">
            <w:pPr>
              <w:spacing w:after="0" w:line="240" w:lineRule="auto"/>
              <w:jc w:val="right"/>
              <w:rPr>
                <w:rFonts w:ascii="Bookman Old Style" w:hAnsi="Bookman Old Style" w:cs="Times New Roman"/>
                <w:color w:val="000000" w:themeColor="text1"/>
                <w:sz w:val="24"/>
                <w:szCs w:val="28"/>
              </w:rPr>
            </w:pPr>
            <w:r w:rsidRPr="007648DF">
              <w:rPr>
                <w:rFonts w:ascii="Bookman Old Style" w:hAnsi="Bookman Old Style" w:cs="Times New Roman"/>
                <w:color w:val="000000" w:themeColor="text1"/>
                <w:sz w:val="24"/>
                <w:szCs w:val="28"/>
              </w:rPr>
              <w:t>0.03</w:t>
            </w:r>
          </w:p>
        </w:tc>
      </w:tr>
      <w:tr w:rsidR="004E0A41" w:rsidRPr="00F26AEA" w14:paraId="0564CEFD" w14:textId="77777777" w:rsidTr="004E0A41">
        <w:trPr>
          <w:trHeight w:val="288"/>
        </w:trPr>
        <w:tc>
          <w:tcPr>
            <w:tcW w:w="4878" w:type="dxa"/>
            <w:tcBorders>
              <w:top w:val="nil"/>
              <w:left w:val="single" w:sz="8" w:space="0" w:color="auto"/>
              <w:bottom w:val="single" w:sz="4" w:space="0" w:color="auto"/>
              <w:right w:val="single" w:sz="8" w:space="0" w:color="auto"/>
            </w:tcBorders>
            <w:shd w:val="clear" w:color="auto" w:fill="auto"/>
            <w:noWrap/>
            <w:vAlign w:val="bottom"/>
            <w:hideMark/>
          </w:tcPr>
          <w:p w14:paraId="7E87BDA0" w14:textId="77777777" w:rsidR="004E0A41" w:rsidRPr="00F26AEA" w:rsidRDefault="004E0A41" w:rsidP="004E0A41">
            <w:pPr>
              <w:spacing w:after="0" w:line="240" w:lineRule="auto"/>
              <w:rPr>
                <w:rFonts w:ascii="Bookman Old Style" w:hAnsi="Bookman Old Style" w:cs="Times New Roman"/>
                <w:color w:val="000000" w:themeColor="text1"/>
                <w:sz w:val="24"/>
                <w:szCs w:val="28"/>
              </w:rPr>
            </w:pPr>
            <w:r w:rsidRPr="00F26AEA">
              <w:rPr>
                <w:rFonts w:ascii="Bookman Old Style" w:hAnsi="Bookman Old Style" w:cs="Times New Roman"/>
                <w:color w:val="000000" w:themeColor="text1"/>
                <w:sz w:val="24"/>
                <w:szCs w:val="28"/>
              </w:rPr>
              <w:t>Cost of Tender Form</w:t>
            </w:r>
          </w:p>
        </w:tc>
        <w:tc>
          <w:tcPr>
            <w:tcW w:w="2160" w:type="dxa"/>
            <w:tcBorders>
              <w:top w:val="nil"/>
              <w:left w:val="nil"/>
              <w:bottom w:val="single" w:sz="4" w:space="0" w:color="auto"/>
              <w:right w:val="single" w:sz="8" w:space="0" w:color="auto"/>
            </w:tcBorders>
            <w:shd w:val="clear" w:color="auto" w:fill="auto"/>
            <w:noWrap/>
            <w:vAlign w:val="bottom"/>
            <w:hideMark/>
          </w:tcPr>
          <w:p w14:paraId="38829A43" w14:textId="77777777" w:rsidR="004E0A41" w:rsidRPr="007648DF" w:rsidRDefault="004E0A41" w:rsidP="007648DF">
            <w:pPr>
              <w:spacing w:after="0" w:line="240" w:lineRule="auto"/>
              <w:jc w:val="right"/>
              <w:rPr>
                <w:rFonts w:ascii="Bookman Old Style" w:hAnsi="Bookman Old Style" w:cs="Times New Roman"/>
                <w:color w:val="000000" w:themeColor="text1"/>
                <w:sz w:val="24"/>
                <w:szCs w:val="28"/>
              </w:rPr>
            </w:pPr>
            <w:r w:rsidRPr="007648DF">
              <w:rPr>
                <w:rFonts w:ascii="Bookman Old Style" w:hAnsi="Bookman Old Style" w:cs="Times New Roman"/>
                <w:color w:val="000000" w:themeColor="text1"/>
                <w:sz w:val="24"/>
                <w:szCs w:val="28"/>
              </w:rPr>
              <w:t>0.51</w:t>
            </w:r>
          </w:p>
        </w:tc>
      </w:tr>
      <w:tr w:rsidR="004E0A41" w:rsidRPr="00F26AEA" w14:paraId="2BC54709" w14:textId="77777777" w:rsidTr="004E0A41">
        <w:trPr>
          <w:trHeight w:val="288"/>
        </w:trPr>
        <w:tc>
          <w:tcPr>
            <w:tcW w:w="4878" w:type="dxa"/>
            <w:tcBorders>
              <w:top w:val="nil"/>
              <w:left w:val="single" w:sz="8" w:space="0" w:color="auto"/>
              <w:bottom w:val="single" w:sz="4" w:space="0" w:color="auto"/>
              <w:right w:val="single" w:sz="8" w:space="0" w:color="auto"/>
            </w:tcBorders>
            <w:shd w:val="clear" w:color="auto" w:fill="auto"/>
            <w:noWrap/>
            <w:vAlign w:val="bottom"/>
            <w:hideMark/>
          </w:tcPr>
          <w:p w14:paraId="076580CD" w14:textId="77777777" w:rsidR="004E0A41" w:rsidRPr="00F26AEA" w:rsidRDefault="004E0A41" w:rsidP="004E0A41">
            <w:pPr>
              <w:spacing w:after="0" w:line="240" w:lineRule="auto"/>
              <w:rPr>
                <w:rFonts w:ascii="Bookman Old Style" w:hAnsi="Bookman Old Style" w:cs="Times New Roman"/>
                <w:color w:val="000000" w:themeColor="text1"/>
                <w:sz w:val="24"/>
                <w:szCs w:val="28"/>
              </w:rPr>
            </w:pPr>
            <w:r w:rsidRPr="00F26AEA">
              <w:rPr>
                <w:rFonts w:ascii="Bookman Old Style" w:hAnsi="Bookman Old Style" w:cs="Times New Roman"/>
                <w:color w:val="000000" w:themeColor="text1"/>
                <w:sz w:val="24"/>
                <w:szCs w:val="28"/>
              </w:rPr>
              <w:t>HT On/Off Charges</w:t>
            </w:r>
          </w:p>
        </w:tc>
        <w:tc>
          <w:tcPr>
            <w:tcW w:w="2160" w:type="dxa"/>
            <w:tcBorders>
              <w:top w:val="nil"/>
              <w:left w:val="nil"/>
              <w:bottom w:val="single" w:sz="4" w:space="0" w:color="auto"/>
              <w:right w:val="single" w:sz="8" w:space="0" w:color="auto"/>
            </w:tcBorders>
            <w:shd w:val="clear" w:color="auto" w:fill="auto"/>
            <w:noWrap/>
            <w:vAlign w:val="bottom"/>
            <w:hideMark/>
          </w:tcPr>
          <w:p w14:paraId="5C0AF77C" w14:textId="77777777" w:rsidR="004E0A41" w:rsidRPr="007648DF" w:rsidRDefault="004E0A41" w:rsidP="007648DF">
            <w:pPr>
              <w:spacing w:after="0" w:line="240" w:lineRule="auto"/>
              <w:jc w:val="right"/>
              <w:rPr>
                <w:rFonts w:ascii="Bookman Old Style" w:hAnsi="Bookman Old Style" w:cs="Times New Roman"/>
                <w:color w:val="000000" w:themeColor="text1"/>
                <w:sz w:val="24"/>
                <w:szCs w:val="28"/>
              </w:rPr>
            </w:pPr>
            <w:r w:rsidRPr="007648DF">
              <w:rPr>
                <w:rFonts w:ascii="Bookman Old Style" w:hAnsi="Bookman Old Style" w:cs="Times New Roman"/>
                <w:color w:val="000000" w:themeColor="text1"/>
                <w:sz w:val="24"/>
                <w:szCs w:val="28"/>
              </w:rPr>
              <w:t>0.14</w:t>
            </w:r>
          </w:p>
        </w:tc>
      </w:tr>
      <w:tr w:rsidR="004E0A41" w:rsidRPr="00F26AEA" w14:paraId="66CF43E8" w14:textId="77777777" w:rsidTr="004E0A41">
        <w:trPr>
          <w:trHeight w:val="288"/>
        </w:trPr>
        <w:tc>
          <w:tcPr>
            <w:tcW w:w="4878" w:type="dxa"/>
            <w:tcBorders>
              <w:top w:val="nil"/>
              <w:left w:val="single" w:sz="8" w:space="0" w:color="auto"/>
              <w:bottom w:val="single" w:sz="4" w:space="0" w:color="auto"/>
              <w:right w:val="single" w:sz="8" w:space="0" w:color="auto"/>
            </w:tcBorders>
            <w:shd w:val="clear" w:color="auto" w:fill="auto"/>
            <w:noWrap/>
            <w:vAlign w:val="bottom"/>
            <w:hideMark/>
          </w:tcPr>
          <w:p w14:paraId="4A42E8D4" w14:textId="77777777" w:rsidR="004E0A41" w:rsidRPr="00F26AEA" w:rsidRDefault="004E0A41" w:rsidP="004E0A41">
            <w:pPr>
              <w:spacing w:after="0" w:line="240" w:lineRule="auto"/>
              <w:rPr>
                <w:rFonts w:ascii="Bookman Old Style" w:hAnsi="Bookman Old Style" w:cs="Times New Roman"/>
                <w:color w:val="000000" w:themeColor="text1"/>
                <w:sz w:val="24"/>
                <w:szCs w:val="28"/>
              </w:rPr>
            </w:pPr>
            <w:r w:rsidRPr="00F26AEA">
              <w:rPr>
                <w:rFonts w:ascii="Bookman Old Style" w:hAnsi="Bookman Old Style" w:cs="Times New Roman"/>
                <w:color w:val="000000" w:themeColor="text1"/>
                <w:sz w:val="24"/>
                <w:szCs w:val="28"/>
              </w:rPr>
              <w:t>Power Allocation Fee</w:t>
            </w:r>
          </w:p>
        </w:tc>
        <w:tc>
          <w:tcPr>
            <w:tcW w:w="2160" w:type="dxa"/>
            <w:tcBorders>
              <w:top w:val="nil"/>
              <w:left w:val="nil"/>
              <w:bottom w:val="single" w:sz="4" w:space="0" w:color="auto"/>
              <w:right w:val="single" w:sz="8" w:space="0" w:color="auto"/>
            </w:tcBorders>
            <w:shd w:val="clear" w:color="auto" w:fill="auto"/>
            <w:noWrap/>
            <w:vAlign w:val="bottom"/>
            <w:hideMark/>
          </w:tcPr>
          <w:p w14:paraId="03EAEE94" w14:textId="77777777" w:rsidR="004E0A41" w:rsidRPr="007648DF" w:rsidRDefault="004E0A41" w:rsidP="007648DF">
            <w:pPr>
              <w:spacing w:after="0" w:line="240" w:lineRule="auto"/>
              <w:jc w:val="right"/>
              <w:rPr>
                <w:rFonts w:ascii="Bookman Old Style" w:hAnsi="Bookman Old Style" w:cs="Times New Roman"/>
                <w:color w:val="000000" w:themeColor="text1"/>
                <w:sz w:val="24"/>
                <w:szCs w:val="28"/>
              </w:rPr>
            </w:pPr>
            <w:r w:rsidRPr="007648DF">
              <w:rPr>
                <w:rFonts w:ascii="Bookman Old Style" w:hAnsi="Bookman Old Style" w:cs="Times New Roman"/>
                <w:color w:val="000000" w:themeColor="text1"/>
                <w:sz w:val="24"/>
                <w:szCs w:val="28"/>
              </w:rPr>
              <w:t>0.15</w:t>
            </w:r>
          </w:p>
        </w:tc>
      </w:tr>
      <w:tr w:rsidR="004E0A41" w:rsidRPr="00F26AEA" w14:paraId="51938B7F" w14:textId="77777777" w:rsidTr="004E0A41">
        <w:trPr>
          <w:trHeight w:val="288"/>
        </w:trPr>
        <w:tc>
          <w:tcPr>
            <w:tcW w:w="4878" w:type="dxa"/>
            <w:tcBorders>
              <w:top w:val="nil"/>
              <w:left w:val="single" w:sz="8" w:space="0" w:color="auto"/>
              <w:bottom w:val="single" w:sz="4" w:space="0" w:color="auto"/>
              <w:right w:val="single" w:sz="8" w:space="0" w:color="auto"/>
            </w:tcBorders>
            <w:shd w:val="clear" w:color="auto" w:fill="auto"/>
            <w:noWrap/>
            <w:vAlign w:val="bottom"/>
            <w:hideMark/>
          </w:tcPr>
          <w:p w14:paraId="386D1890" w14:textId="77777777" w:rsidR="004E0A41" w:rsidRPr="00F26AEA" w:rsidRDefault="004E0A41" w:rsidP="004E0A41">
            <w:pPr>
              <w:spacing w:after="0" w:line="240" w:lineRule="auto"/>
              <w:rPr>
                <w:rFonts w:ascii="Bookman Old Style" w:hAnsi="Bookman Old Style" w:cs="Times New Roman"/>
                <w:color w:val="000000" w:themeColor="text1"/>
                <w:sz w:val="24"/>
                <w:szCs w:val="28"/>
              </w:rPr>
            </w:pPr>
            <w:r w:rsidRPr="00F26AEA">
              <w:rPr>
                <w:rFonts w:ascii="Bookman Old Style" w:hAnsi="Bookman Old Style" w:cs="Times New Roman"/>
                <w:color w:val="000000" w:themeColor="text1"/>
                <w:sz w:val="24"/>
                <w:szCs w:val="28"/>
              </w:rPr>
              <w:t>Processing Fee</w:t>
            </w:r>
          </w:p>
        </w:tc>
        <w:tc>
          <w:tcPr>
            <w:tcW w:w="2160" w:type="dxa"/>
            <w:tcBorders>
              <w:top w:val="nil"/>
              <w:left w:val="nil"/>
              <w:bottom w:val="single" w:sz="4" w:space="0" w:color="auto"/>
              <w:right w:val="single" w:sz="8" w:space="0" w:color="auto"/>
            </w:tcBorders>
            <w:shd w:val="clear" w:color="auto" w:fill="auto"/>
            <w:noWrap/>
            <w:vAlign w:val="bottom"/>
            <w:hideMark/>
          </w:tcPr>
          <w:p w14:paraId="4C541AC3" w14:textId="77777777" w:rsidR="004E0A41" w:rsidRPr="007648DF" w:rsidRDefault="004E0A41" w:rsidP="007648DF">
            <w:pPr>
              <w:spacing w:after="0" w:line="240" w:lineRule="auto"/>
              <w:jc w:val="right"/>
              <w:rPr>
                <w:rFonts w:ascii="Bookman Old Style" w:hAnsi="Bookman Old Style" w:cs="Times New Roman"/>
                <w:color w:val="000000" w:themeColor="text1"/>
                <w:sz w:val="24"/>
                <w:szCs w:val="28"/>
              </w:rPr>
            </w:pPr>
            <w:r w:rsidRPr="007648DF">
              <w:rPr>
                <w:rFonts w:ascii="Bookman Old Style" w:hAnsi="Bookman Old Style" w:cs="Times New Roman"/>
                <w:color w:val="000000" w:themeColor="text1"/>
                <w:sz w:val="24"/>
                <w:szCs w:val="28"/>
              </w:rPr>
              <w:t>0.63</w:t>
            </w:r>
          </w:p>
        </w:tc>
      </w:tr>
      <w:tr w:rsidR="004E0A41" w:rsidRPr="00F26AEA" w14:paraId="5D414573" w14:textId="77777777" w:rsidTr="004E0A41">
        <w:trPr>
          <w:trHeight w:val="288"/>
        </w:trPr>
        <w:tc>
          <w:tcPr>
            <w:tcW w:w="4878" w:type="dxa"/>
            <w:tcBorders>
              <w:top w:val="nil"/>
              <w:left w:val="single" w:sz="8" w:space="0" w:color="auto"/>
              <w:bottom w:val="single" w:sz="4" w:space="0" w:color="auto"/>
              <w:right w:val="single" w:sz="8" w:space="0" w:color="auto"/>
            </w:tcBorders>
            <w:shd w:val="clear" w:color="auto" w:fill="auto"/>
            <w:noWrap/>
            <w:vAlign w:val="bottom"/>
            <w:hideMark/>
          </w:tcPr>
          <w:p w14:paraId="245B6D1E" w14:textId="77777777" w:rsidR="004E0A41" w:rsidRPr="00F26AEA" w:rsidRDefault="004E0A41" w:rsidP="004E0A41">
            <w:pPr>
              <w:spacing w:after="0" w:line="240" w:lineRule="auto"/>
              <w:rPr>
                <w:rFonts w:ascii="Bookman Old Style" w:hAnsi="Bookman Old Style" w:cs="Times New Roman"/>
                <w:color w:val="000000" w:themeColor="text1"/>
                <w:sz w:val="24"/>
                <w:szCs w:val="28"/>
              </w:rPr>
            </w:pPr>
            <w:r w:rsidRPr="00F26AEA">
              <w:rPr>
                <w:rFonts w:ascii="Bookman Old Style" w:hAnsi="Bookman Old Style" w:cs="Times New Roman"/>
                <w:color w:val="000000" w:themeColor="text1"/>
                <w:sz w:val="24"/>
                <w:szCs w:val="28"/>
              </w:rPr>
              <w:t>Reconnection Fee</w:t>
            </w:r>
          </w:p>
        </w:tc>
        <w:tc>
          <w:tcPr>
            <w:tcW w:w="2160" w:type="dxa"/>
            <w:tcBorders>
              <w:top w:val="nil"/>
              <w:left w:val="nil"/>
              <w:bottom w:val="single" w:sz="4" w:space="0" w:color="auto"/>
              <w:right w:val="single" w:sz="8" w:space="0" w:color="auto"/>
            </w:tcBorders>
            <w:shd w:val="clear" w:color="auto" w:fill="auto"/>
            <w:noWrap/>
            <w:vAlign w:val="bottom"/>
            <w:hideMark/>
          </w:tcPr>
          <w:p w14:paraId="6275D38A" w14:textId="77777777" w:rsidR="004E0A41" w:rsidRPr="007648DF" w:rsidRDefault="004E0A41" w:rsidP="007648DF">
            <w:pPr>
              <w:spacing w:after="0" w:line="240" w:lineRule="auto"/>
              <w:jc w:val="right"/>
              <w:rPr>
                <w:rFonts w:ascii="Bookman Old Style" w:hAnsi="Bookman Old Style" w:cs="Times New Roman"/>
                <w:color w:val="000000" w:themeColor="text1"/>
                <w:sz w:val="24"/>
                <w:szCs w:val="28"/>
              </w:rPr>
            </w:pPr>
            <w:r w:rsidRPr="007648DF">
              <w:rPr>
                <w:rFonts w:ascii="Bookman Old Style" w:hAnsi="Bookman Old Style" w:cs="Times New Roman"/>
                <w:color w:val="000000" w:themeColor="text1"/>
                <w:sz w:val="24"/>
                <w:szCs w:val="28"/>
              </w:rPr>
              <w:t>16.02</w:t>
            </w:r>
          </w:p>
        </w:tc>
      </w:tr>
      <w:tr w:rsidR="004E0A41" w:rsidRPr="00F26AEA" w14:paraId="55CEAB4B" w14:textId="77777777" w:rsidTr="004E0A41">
        <w:trPr>
          <w:trHeight w:val="288"/>
        </w:trPr>
        <w:tc>
          <w:tcPr>
            <w:tcW w:w="4878" w:type="dxa"/>
            <w:tcBorders>
              <w:top w:val="nil"/>
              <w:left w:val="single" w:sz="8" w:space="0" w:color="auto"/>
              <w:bottom w:val="single" w:sz="4" w:space="0" w:color="auto"/>
              <w:right w:val="single" w:sz="8" w:space="0" w:color="auto"/>
            </w:tcBorders>
            <w:shd w:val="clear" w:color="auto" w:fill="auto"/>
            <w:noWrap/>
            <w:vAlign w:val="bottom"/>
            <w:hideMark/>
          </w:tcPr>
          <w:p w14:paraId="2C123155" w14:textId="77777777" w:rsidR="004E0A41" w:rsidRPr="00F26AEA" w:rsidRDefault="004E0A41" w:rsidP="004E0A41">
            <w:pPr>
              <w:spacing w:after="0" w:line="240" w:lineRule="auto"/>
              <w:rPr>
                <w:rFonts w:ascii="Bookman Old Style" w:hAnsi="Bookman Old Style" w:cs="Times New Roman"/>
                <w:color w:val="000000" w:themeColor="text1"/>
                <w:sz w:val="24"/>
                <w:szCs w:val="28"/>
              </w:rPr>
            </w:pPr>
            <w:r w:rsidRPr="00F26AEA">
              <w:rPr>
                <w:rFonts w:ascii="Bookman Old Style" w:hAnsi="Bookman Old Style" w:cs="Times New Roman"/>
                <w:color w:val="000000" w:themeColor="text1"/>
                <w:sz w:val="24"/>
                <w:szCs w:val="28"/>
              </w:rPr>
              <w:t>SOC Income</w:t>
            </w:r>
          </w:p>
        </w:tc>
        <w:tc>
          <w:tcPr>
            <w:tcW w:w="2160" w:type="dxa"/>
            <w:tcBorders>
              <w:top w:val="nil"/>
              <w:left w:val="nil"/>
              <w:bottom w:val="single" w:sz="4" w:space="0" w:color="auto"/>
              <w:right w:val="single" w:sz="8" w:space="0" w:color="auto"/>
            </w:tcBorders>
            <w:shd w:val="clear" w:color="auto" w:fill="auto"/>
            <w:noWrap/>
            <w:vAlign w:val="bottom"/>
            <w:hideMark/>
          </w:tcPr>
          <w:p w14:paraId="50FB5A93" w14:textId="77777777" w:rsidR="004E0A41" w:rsidRPr="007648DF" w:rsidRDefault="004E0A41" w:rsidP="007648DF">
            <w:pPr>
              <w:spacing w:after="0" w:line="240" w:lineRule="auto"/>
              <w:jc w:val="right"/>
              <w:rPr>
                <w:rFonts w:ascii="Bookman Old Style" w:hAnsi="Bookman Old Style" w:cs="Times New Roman"/>
                <w:color w:val="000000" w:themeColor="text1"/>
                <w:sz w:val="24"/>
                <w:szCs w:val="28"/>
              </w:rPr>
            </w:pPr>
            <w:r w:rsidRPr="007648DF">
              <w:rPr>
                <w:rFonts w:ascii="Bookman Old Style" w:hAnsi="Bookman Old Style" w:cs="Times New Roman"/>
                <w:color w:val="000000" w:themeColor="text1"/>
                <w:sz w:val="24"/>
                <w:szCs w:val="28"/>
              </w:rPr>
              <w:t>3.39</w:t>
            </w:r>
          </w:p>
        </w:tc>
      </w:tr>
      <w:tr w:rsidR="004E0A41" w:rsidRPr="00F26AEA" w14:paraId="4D091D0C" w14:textId="77777777" w:rsidTr="004E0A41">
        <w:trPr>
          <w:trHeight w:val="300"/>
        </w:trPr>
        <w:tc>
          <w:tcPr>
            <w:tcW w:w="4878" w:type="dxa"/>
            <w:tcBorders>
              <w:top w:val="nil"/>
              <w:left w:val="single" w:sz="8" w:space="0" w:color="auto"/>
              <w:bottom w:val="single" w:sz="4" w:space="0" w:color="auto"/>
              <w:right w:val="single" w:sz="8" w:space="0" w:color="auto"/>
            </w:tcBorders>
            <w:shd w:val="clear" w:color="auto" w:fill="auto"/>
            <w:noWrap/>
            <w:vAlign w:val="bottom"/>
            <w:hideMark/>
          </w:tcPr>
          <w:p w14:paraId="748E39AE" w14:textId="77777777" w:rsidR="004E0A41" w:rsidRPr="00F26AEA" w:rsidRDefault="004E0A41" w:rsidP="004E0A41">
            <w:pPr>
              <w:spacing w:after="0" w:line="240" w:lineRule="auto"/>
              <w:rPr>
                <w:rFonts w:ascii="Bookman Old Style" w:hAnsi="Bookman Old Style" w:cs="Times New Roman"/>
                <w:color w:val="000000" w:themeColor="text1"/>
                <w:sz w:val="24"/>
                <w:szCs w:val="28"/>
              </w:rPr>
            </w:pPr>
            <w:r w:rsidRPr="00F26AEA">
              <w:rPr>
                <w:rFonts w:ascii="Bookman Old Style" w:hAnsi="Bookman Old Style" w:cs="Times New Roman"/>
                <w:color w:val="000000" w:themeColor="text1"/>
                <w:sz w:val="24"/>
                <w:szCs w:val="28"/>
              </w:rPr>
              <w:t>Additional load charge</w:t>
            </w:r>
          </w:p>
        </w:tc>
        <w:tc>
          <w:tcPr>
            <w:tcW w:w="2160" w:type="dxa"/>
            <w:tcBorders>
              <w:top w:val="nil"/>
              <w:left w:val="nil"/>
              <w:bottom w:val="single" w:sz="4" w:space="0" w:color="auto"/>
              <w:right w:val="single" w:sz="8" w:space="0" w:color="auto"/>
            </w:tcBorders>
            <w:shd w:val="clear" w:color="auto" w:fill="auto"/>
            <w:noWrap/>
            <w:vAlign w:val="bottom"/>
            <w:hideMark/>
          </w:tcPr>
          <w:p w14:paraId="0F47B576" w14:textId="77777777" w:rsidR="004E0A41" w:rsidRPr="007648DF" w:rsidRDefault="004E0A41" w:rsidP="007648DF">
            <w:pPr>
              <w:spacing w:after="0" w:line="240" w:lineRule="auto"/>
              <w:jc w:val="right"/>
              <w:rPr>
                <w:rFonts w:ascii="Bookman Old Style" w:hAnsi="Bookman Old Style" w:cs="Times New Roman"/>
                <w:color w:val="000000" w:themeColor="text1"/>
                <w:sz w:val="24"/>
                <w:szCs w:val="28"/>
              </w:rPr>
            </w:pPr>
            <w:r w:rsidRPr="007648DF">
              <w:rPr>
                <w:rFonts w:ascii="Bookman Old Style" w:hAnsi="Bookman Old Style" w:cs="Times New Roman"/>
                <w:color w:val="000000" w:themeColor="text1"/>
                <w:sz w:val="24"/>
                <w:szCs w:val="28"/>
              </w:rPr>
              <w:t>2.02</w:t>
            </w:r>
          </w:p>
        </w:tc>
      </w:tr>
      <w:tr w:rsidR="004E0A41" w:rsidRPr="00F26AEA" w14:paraId="27755B5D" w14:textId="77777777" w:rsidTr="004E0A41">
        <w:trPr>
          <w:trHeight w:val="300"/>
        </w:trPr>
        <w:tc>
          <w:tcPr>
            <w:tcW w:w="48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C4380" w14:textId="77777777" w:rsidR="004E0A41" w:rsidRPr="004E0A41" w:rsidRDefault="004E0A41" w:rsidP="004E0A41">
            <w:pPr>
              <w:spacing w:after="0" w:line="240" w:lineRule="auto"/>
              <w:rPr>
                <w:rFonts w:ascii="Book Antiqua" w:hAnsi="Book Antiqua"/>
                <w:color w:val="000000"/>
                <w:sz w:val="20"/>
                <w:szCs w:val="20"/>
              </w:rPr>
            </w:pPr>
            <w:r w:rsidRPr="004E0A41">
              <w:rPr>
                <w:rFonts w:ascii="Bookman Old Style" w:hAnsi="Bookman Old Style" w:cs="Times New Roman"/>
                <w:color w:val="000000" w:themeColor="text1"/>
                <w:sz w:val="24"/>
                <w:szCs w:val="28"/>
              </w:rPr>
              <w:t>Solar Energy Connectivity Fees</w:t>
            </w:r>
          </w:p>
        </w:tc>
        <w:tc>
          <w:tcPr>
            <w:tcW w:w="2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A68626" w14:textId="77777777" w:rsidR="004E0A41" w:rsidRPr="007648DF" w:rsidRDefault="004E0A41" w:rsidP="007648DF">
            <w:pPr>
              <w:spacing w:after="0" w:line="240" w:lineRule="auto"/>
              <w:jc w:val="right"/>
              <w:rPr>
                <w:rFonts w:ascii="Bookman Old Style" w:hAnsi="Bookman Old Style" w:cs="Times New Roman"/>
                <w:color w:val="000000" w:themeColor="text1"/>
                <w:sz w:val="24"/>
                <w:szCs w:val="28"/>
              </w:rPr>
            </w:pPr>
            <w:r w:rsidRPr="007648DF">
              <w:rPr>
                <w:rFonts w:ascii="Bookman Old Style" w:hAnsi="Bookman Old Style" w:cs="Times New Roman"/>
                <w:color w:val="000000" w:themeColor="text1"/>
                <w:sz w:val="24"/>
                <w:szCs w:val="28"/>
              </w:rPr>
              <w:t>1.85</w:t>
            </w:r>
          </w:p>
        </w:tc>
      </w:tr>
      <w:tr w:rsidR="004E0A41" w:rsidRPr="00F26AEA" w14:paraId="29EAA8F6" w14:textId="77777777" w:rsidTr="004E0A41">
        <w:trPr>
          <w:trHeight w:val="300"/>
        </w:trPr>
        <w:tc>
          <w:tcPr>
            <w:tcW w:w="48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3EC67D" w14:textId="77777777" w:rsidR="004E0A41" w:rsidRPr="004E0A41" w:rsidRDefault="004E0A41" w:rsidP="004E0A41">
            <w:pPr>
              <w:spacing w:after="0" w:line="240" w:lineRule="auto"/>
              <w:rPr>
                <w:rFonts w:ascii="Calibri" w:eastAsia="Times New Roman" w:hAnsi="Calibri" w:cs="Calibri"/>
                <w:b/>
                <w:color w:val="000000"/>
              </w:rPr>
            </w:pPr>
            <w:r w:rsidRPr="004E0A41">
              <w:rPr>
                <w:rFonts w:ascii="Bookman Old Style" w:hAnsi="Bookman Old Style" w:cs="Times New Roman"/>
                <w:b/>
                <w:color w:val="000000" w:themeColor="text1"/>
                <w:sz w:val="24"/>
                <w:szCs w:val="28"/>
              </w:rPr>
              <w:t>Total</w:t>
            </w:r>
          </w:p>
        </w:tc>
        <w:tc>
          <w:tcPr>
            <w:tcW w:w="2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51A317" w14:textId="77777777" w:rsidR="004E0A41" w:rsidRPr="007648DF" w:rsidRDefault="004E0A41" w:rsidP="007648DF">
            <w:pPr>
              <w:spacing w:after="0" w:line="240" w:lineRule="auto"/>
              <w:jc w:val="right"/>
              <w:rPr>
                <w:rFonts w:ascii="Bookman Old Style" w:hAnsi="Bookman Old Style" w:cs="Times New Roman"/>
                <w:b/>
                <w:color w:val="000000" w:themeColor="text1"/>
                <w:sz w:val="24"/>
                <w:szCs w:val="28"/>
              </w:rPr>
            </w:pPr>
            <w:r w:rsidRPr="007648DF">
              <w:rPr>
                <w:rFonts w:ascii="Bookman Old Style" w:hAnsi="Bookman Old Style" w:cs="Times New Roman"/>
                <w:b/>
                <w:color w:val="000000" w:themeColor="text1"/>
                <w:sz w:val="24"/>
                <w:szCs w:val="28"/>
              </w:rPr>
              <w:t>27.22</w:t>
            </w:r>
          </w:p>
        </w:tc>
      </w:tr>
    </w:tbl>
    <w:p w14:paraId="2A60A5BB" w14:textId="77777777" w:rsidR="004E0A41" w:rsidRPr="004E0A41" w:rsidRDefault="005E1AE1" w:rsidP="004E0A41">
      <w:pPr>
        <w:pStyle w:val="ListParagraph"/>
        <w:numPr>
          <w:ilvl w:val="0"/>
          <w:numId w:val="11"/>
        </w:numPr>
        <w:ind w:hanging="469"/>
        <w:jc w:val="both"/>
        <w:rPr>
          <w:rFonts w:ascii="Bookman Old Style" w:hAnsi="Bookman Old Style" w:cs="Times New Roman"/>
          <w:color w:val="000000" w:themeColor="text1"/>
          <w:sz w:val="24"/>
          <w:szCs w:val="28"/>
        </w:rPr>
      </w:pPr>
      <w:r>
        <w:rPr>
          <w:rFonts w:ascii="Bookman Old Style" w:hAnsi="Bookman Old Style" w:cs="Times New Roman"/>
          <w:sz w:val="24"/>
          <w:szCs w:val="28"/>
        </w:rPr>
        <w:t>Miscellaneous Income under other income</w:t>
      </w:r>
      <w:r>
        <w:rPr>
          <w:rFonts w:ascii="Bookman Old Style" w:hAnsi="Bookman Old Style" w:cs="Times New Roman"/>
          <w:color w:val="000000" w:themeColor="text1"/>
          <w:sz w:val="24"/>
          <w:szCs w:val="28"/>
        </w:rPr>
        <w:t xml:space="preserve"> includes Power Allocation, Processing Fee, Transportation, Store Occupancy Charges, Cost of Tender Form etc.</w:t>
      </w:r>
      <w:r w:rsidR="003369B3">
        <w:rPr>
          <w:rFonts w:ascii="Bookman Old Style" w:hAnsi="Bookman Old Style" w:cs="Times New Roman"/>
          <w:color w:val="000000" w:themeColor="text1"/>
          <w:sz w:val="24"/>
          <w:szCs w:val="28"/>
        </w:rPr>
        <w:t xml:space="preserve"> The split up of the same is mentioned here under:-</w:t>
      </w:r>
    </w:p>
    <w:p w14:paraId="58C2D1E5" w14:textId="77777777" w:rsidR="008C41D4" w:rsidRPr="00557495" w:rsidRDefault="003369B3" w:rsidP="003369B3">
      <w:pPr>
        <w:pStyle w:val="ListParagraph"/>
        <w:jc w:val="both"/>
        <w:rPr>
          <w:rFonts w:ascii="Bookman Old Style" w:hAnsi="Bookman Old Style" w:cs="Times New Roman"/>
          <w:color w:val="000000" w:themeColor="text1"/>
          <w:sz w:val="24"/>
          <w:szCs w:val="28"/>
        </w:rPr>
      </w:pPr>
      <w:r>
        <w:rPr>
          <w:rFonts w:ascii="Bookman Old Style" w:hAnsi="Bookman Old Style" w:cs="Times New Roman"/>
          <w:color w:val="000000" w:themeColor="text1"/>
          <w:sz w:val="24"/>
          <w:szCs w:val="28"/>
        </w:rPr>
        <w:t xml:space="preserve"> </w:t>
      </w:r>
    </w:p>
    <w:p w14:paraId="44FB2BA9" w14:textId="77777777" w:rsidR="004E0A41" w:rsidRDefault="004E0A41" w:rsidP="004E0A41">
      <w:pPr>
        <w:ind w:left="360"/>
        <w:jc w:val="both"/>
        <w:rPr>
          <w:rFonts w:ascii="Bookman Old Style" w:hAnsi="Bookman Old Style" w:cs="Times New Roman"/>
          <w:color w:val="000000" w:themeColor="text1"/>
          <w:sz w:val="24"/>
          <w:szCs w:val="28"/>
        </w:rPr>
      </w:pPr>
    </w:p>
    <w:p w14:paraId="72C6DAB1" w14:textId="77777777" w:rsidR="004E0A41" w:rsidRDefault="004E0A41" w:rsidP="004E0A41">
      <w:pPr>
        <w:ind w:left="360"/>
        <w:jc w:val="both"/>
        <w:rPr>
          <w:rFonts w:ascii="Bookman Old Style" w:hAnsi="Bookman Old Style" w:cs="Times New Roman"/>
          <w:color w:val="000000" w:themeColor="text1"/>
          <w:sz w:val="24"/>
          <w:szCs w:val="28"/>
        </w:rPr>
      </w:pPr>
    </w:p>
    <w:p w14:paraId="51C0B282" w14:textId="77777777" w:rsidR="004E0A41" w:rsidRDefault="004E0A41" w:rsidP="004E0A41">
      <w:pPr>
        <w:ind w:left="360"/>
        <w:jc w:val="both"/>
        <w:rPr>
          <w:rFonts w:ascii="Bookman Old Style" w:hAnsi="Bookman Old Style" w:cs="Times New Roman"/>
          <w:color w:val="000000" w:themeColor="text1"/>
          <w:sz w:val="24"/>
          <w:szCs w:val="28"/>
        </w:rPr>
      </w:pPr>
    </w:p>
    <w:p w14:paraId="688D08F4" w14:textId="77777777" w:rsidR="004E0A41" w:rsidRDefault="004E0A41" w:rsidP="004E0A41">
      <w:pPr>
        <w:ind w:left="360"/>
        <w:jc w:val="both"/>
        <w:rPr>
          <w:rFonts w:ascii="Bookman Old Style" w:hAnsi="Bookman Old Style" w:cs="Times New Roman"/>
          <w:color w:val="000000" w:themeColor="text1"/>
          <w:sz w:val="24"/>
          <w:szCs w:val="28"/>
        </w:rPr>
      </w:pPr>
    </w:p>
    <w:p w14:paraId="059D6FC8" w14:textId="77777777" w:rsidR="004E0A41" w:rsidRDefault="004E0A41" w:rsidP="004E0A41">
      <w:pPr>
        <w:ind w:left="360"/>
        <w:jc w:val="both"/>
        <w:rPr>
          <w:rFonts w:ascii="Bookman Old Style" w:hAnsi="Bookman Old Style" w:cs="Times New Roman"/>
          <w:color w:val="000000" w:themeColor="text1"/>
          <w:sz w:val="24"/>
          <w:szCs w:val="28"/>
        </w:rPr>
      </w:pPr>
    </w:p>
    <w:p w14:paraId="03D5F7CB" w14:textId="77777777" w:rsidR="004E0A41" w:rsidRDefault="004E0A41" w:rsidP="004E0A41">
      <w:pPr>
        <w:ind w:left="360"/>
        <w:jc w:val="both"/>
        <w:rPr>
          <w:rFonts w:ascii="Bookman Old Style" w:hAnsi="Bookman Old Style" w:cs="Times New Roman"/>
          <w:color w:val="000000" w:themeColor="text1"/>
          <w:sz w:val="24"/>
          <w:szCs w:val="28"/>
        </w:rPr>
      </w:pPr>
    </w:p>
    <w:p w14:paraId="428FD9B3" w14:textId="77777777" w:rsidR="004E0A41" w:rsidRDefault="004E0A41" w:rsidP="004E0A41">
      <w:pPr>
        <w:jc w:val="both"/>
        <w:rPr>
          <w:rFonts w:ascii="Bookman Old Style" w:hAnsi="Bookman Old Style" w:cs="Times New Roman"/>
          <w:color w:val="000000" w:themeColor="text1"/>
          <w:sz w:val="24"/>
          <w:szCs w:val="28"/>
        </w:rPr>
      </w:pPr>
    </w:p>
    <w:p w14:paraId="239F6F49" w14:textId="77777777" w:rsidR="004E0A41" w:rsidRDefault="004E0A41" w:rsidP="004E0A41">
      <w:pPr>
        <w:jc w:val="both"/>
        <w:rPr>
          <w:rFonts w:ascii="Bookman Old Style" w:hAnsi="Bookman Old Style" w:cs="Times New Roman"/>
          <w:color w:val="000000" w:themeColor="text1"/>
          <w:sz w:val="24"/>
          <w:szCs w:val="28"/>
        </w:rPr>
      </w:pPr>
    </w:p>
    <w:p w14:paraId="367D1365" w14:textId="77777777" w:rsidR="004E0A41" w:rsidRPr="004E0A41" w:rsidRDefault="004E0A41" w:rsidP="004E0A41">
      <w:pPr>
        <w:pStyle w:val="ListParagraph"/>
        <w:numPr>
          <w:ilvl w:val="0"/>
          <w:numId w:val="11"/>
        </w:numPr>
        <w:jc w:val="both"/>
        <w:rPr>
          <w:rFonts w:ascii="Bookman Old Style" w:hAnsi="Bookman Old Style" w:cs="Times New Roman"/>
          <w:color w:val="000000" w:themeColor="text1"/>
          <w:sz w:val="24"/>
          <w:szCs w:val="28"/>
        </w:rPr>
      </w:pPr>
      <w:r w:rsidRPr="004E0A41">
        <w:rPr>
          <w:rFonts w:ascii="Bookman Old Style" w:hAnsi="Bookman Old Style" w:cs="Times New Roman"/>
          <w:color w:val="000000" w:themeColor="text1"/>
          <w:sz w:val="24"/>
          <w:szCs w:val="28"/>
        </w:rPr>
        <w:lastRenderedPageBreak/>
        <w:t>Meter rent is of Rs.46.62Lakhs and Rs.3.62Lakhs is against Anti Power Theft Squad Penalty.</w:t>
      </w:r>
    </w:p>
    <w:p w14:paraId="775DD54A" w14:textId="77777777" w:rsidR="008C41D4" w:rsidRPr="00557495" w:rsidRDefault="005E1AE1" w:rsidP="00557495">
      <w:pPr>
        <w:pStyle w:val="ListParagraph"/>
        <w:numPr>
          <w:ilvl w:val="0"/>
          <w:numId w:val="11"/>
        </w:numPr>
        <w:ind w:hanging="469"/>
        <w:rPr>
          <w:rFonts w:ascii="Bookman Old Style" w:hAnsi="Bookman Old Style" w:cs="Times New Roman"/>
          <w:color w:val="000000" w:themeColor="text1"/>
          <w:sz w:val="24"/>
          <w:szCs w:val="28"/>
        </w:rPr>
      </w:pPr>
      <w:r>
        <w:rPr>
          <w:rFonts w:ascii="Bookman Old Style" w:hAnsi="Bookman Old Style" w:cs="Times New Roman"/>
          <w:color w:val="000000" w:themeColor="text1"/>
          <w:sz w:val="24"/>
          <w:szCs w:val="28"/>
        </w:rPr>
        <w:t>Income from Poles is of Rs.</w:t>
      </w:r>
      <w:r w:rsidR="00F72492" w:rsidRPr="00F72492">
        <w:rPr>
          <w:rFonts w:ascii="Bookman Old Style" w:hAnsi="Bookman Old Style" w:cs="Times New Roman"/>
          <w:color w:val="000000" w:themeColor="text1"/>
          <w:sz w:val="24"/>
          <w:szCs w:val="28"/>
        </w:rPr>
        <w:t xml:space="preserve"> 42.74 </w:t>
      </w:r>
      <w:r>
        <w:rPr>
          <w:rFonts w:ascii="Bookman Old Style" w:hAnsi="Bookman Old Style" w:cs="Times New Roman"/>
          <w:color w:val="000000" w:themeColor="text1"/>
          <w:sz w:val="24"/>
          <w:szCs w:val="28"/>
        </w:rPr>
        <w:t>Lakhs.</w:t>
      </w:r>
    </w:p>
    <w:p w14:paraId="65CC82A6" w14:textId="77777777" w:rsidR="008C41D4" w:rsidRDefault="005E1AE1">
      <w:pPr>
        <w:pStyle w:val="ListParagraph"/>
        <w:numPr>
          <w:ilvl w:val="0"/>
          <w:numId w:val="11"/>
        </w:numPr>
        <w:ind w:hanging="469"/>
        <w:rPr>
          <w:rFonts w:ascii="Bookman Old Style" w:hAnsi="Bookman Old Style" w:cs="Times New Roman"/>
          <w:color w:val="000000" w:themeColor="text1"/>
          <w:sz w:val="24"/>
          <w:szCs w:val="28"/>
        </w:rPr>
      </w:pPr>
      <w:r>
        <w:rPr>
          <w:rFonts w:ascii="Bookman Old Style" w:hAnsi="Bookman Old Style" w:cs="Times New Roman"/>
          <w:color w:val="000000" w:themeColor="text1"/>
          <w:sz w:val="24"/>
          <w:szCs w:val="28"/>
        </w:rPr>
        <w:t xml:space="preserve">Collection Charges on Section 4 Duty and </w:t>
      </w:r>
      <w:r w:rsidR="009A5D28">
        <w:rPr>
          <w:rFonts w:ascii="Bookman Old Style" w:hAnsi="Bookman Old Style" w:cs="Times New Roman"/>
          <w:color w:val="000000" w:themeColor="text1"/>
          <w:sz w:val="24"/>
          <w:szCs w:val="28"/>
        </w:rPr>
        <w:t>HT Surcharge amounts to Rs.</w:t>
      </w:r>
      <w:r w:rsidR="00F72492" w:rsidRPr="00F72492">
        <w:rPr>
          <w:rFonts w:ascii="Bookman Old Style" w:hAnsi="Bookman Old Style" w:cs="Times New Roman"/>
          <w:color w:val="000000" w:themeColor="text1"/>
          <w:sz w:val="24"/>
          <w:szCs w:val="28"/>
        </w:rPr>
        <w:t xml:space="preserve"> 8.93 </w:t>
      </w:r>
      <w:r>
        <w:rPr>
          <w:rFonts w:ascii="Bookman Old Style" w:hAnsi="Bookman Old Style" w:cs="Times New Roman"/>
          <w:color w:val="000000" w:themeColor="text1"/>
          <w:sz w:val="24"/>
          <w:szCs w:val="28"/>
        </w:rPr>
        <w:t>Lakhs.</w:t>
      </w:r>
    </w:p>
    <w:p w14:paraId="71BD036D" w14:textId="77777777" w:rsidR="004E0A41" w:rsidRPr="007648DF" w:rsidRDefault="007648DF" w:rsidP="007648DF">
      <w:pPr>
        <w:pStyle w:val="ListParagraph"/>
        <w:numPr>
          <w:ilvl w:val="0"/>
          <w:numId w:val="11"/>
        </w:numPr>
        <w:rPr>
          <w:rFonts w:ascii="Bookman Old Style" w:hAnsi="Bookman Old Style" w:cs="Times New Roman"/>
          <w:color w:val="000000" w:themeColor="text1"/>
          <w:sz w:val="24"/>
          <w:szCs w:val="28"/>
        </w:rPr>
      </w:pPr>
      <w:r w:rsidRPr="007648DF">
        <w:rPr>
          <w:rFonts w:ascii="Bookman Old Style" w:hAnsi="Bookman Old Style" w:cs="Times New Roman"/>
          <w:color w:val="000000" w:themeColor="text1"/>
          <w:sz w:val="24"/>
          <w:szCs w:val="28"/>
        </w:rPr>
        <w:t>Interest on delayed or deferred payment of bills</w:t>
      </w:r>
      <w:r>
        <w:rPr>
          <w:rFonts w:ascii="Bookman Old Style" w:hAnsi="Bookman Old Style" w:cs="Times New Roman"/>
          <w:color w:val="000000" w:themeColor="text1"/>
          <w:sz w:val="24"/>
          <w:szCs w:val="28"/>
        </w:rPr>
        <w:t xml:space="preserve"> reflects penal interest of</w:t>
      </w:r>
      <w:r w:rsidR="00B56295">
        <w:rPr>
          <w:rFonts w:ascii="Bookman Old Style" w:hAnsi="Bookman Old Style" w:cs="Times New Roman"/>
          <w:color w:val="000000" w:themeColor="text1"/>
          <w:sz w:val="24"/>
          <w:szCs w:val="28"/>
        </w:rPr>
        <w:t xml:space="preserve"> </w:t>
      </w:r>
      <w:r>
        <w:rPr>
          <w:rFonts w:ascii="Bookman Old Style" w:hAnsi="Bookman Old Style" w:cs="Times New Roman"/>
          <w:color w:val="000000" w:themeColor="text1"/>
          <w:sz w:val="24"/>
          <w:szCs w:val="28"/>
        </w:rPr>
        <w:t>Rs.</w:t>
      </w:r>
      <w:r w:rsidR="00B56295">
        <w:rPr>
          <w:rFonts w:ascii="Bookman Old Style" w:hAnsi="Bookman Old Style" w:cs="Times New Roman"/>
          <w:color w:val="000000" w:themeColor="text1"/>
          <w:sz w:val="24"/>
          <w:szCs w:val="28"/>
        </w:rPr>
        <w:t>136.10 lakhs</w:t>
      </w:r>
      <w:r>
        <w:rPr>
          <w:rFonts w:ascii="Bookman Old Style" w:hAnsi="Bookman Old Style" w:cs="Times New Roman"/>
          <w:color w:val="000000" w:themeColor="text1"/>
          <w:sz w:val="24"/>
          <w:szCs w:val="28"/>
        </w:rPr>
        <w:t>.</w:t>
      </w:r>
      <w:r w:rsidR="00B56295">
        <w:rPr>
          <w:rFonts w:ascii="Bookman Old Style" w:hAnsi="Bookman Old Style" w:cs="Times New Roman"/>
          <w:color w:val="000000" w:themeColor="text1"/>
          <w:sz w:val="24"/>
          <w:szCs w:val="28"/>
        </w:rPr>
        <w:t xml:space="preserve"> </w:t>
      </w:r>
    </w:p>
    <w:p w14:paraId="7B3966BA" w14:textId="77777777" w:rsidR="008C41D4" w:rsidRPr="007648DF" w:rsidRDefault="005E1AE1" w:rsidP="007648DF">
      <w:pPr>
        <w:jc w:val="both"/>
        <w:rPr>
          <w:rFonts w:ascii="Bookman Old Style" w:hAnsi="Bookman Old Style" w:cs="Times New Roman"/>
          <w:b/>
          <w:bCs/>
          <w:sz w:val="24"/>
          <w:szCs w:val="28"/>
          <w:u w:val="single"/>
        </w:rPr>
      </w:pPr>
      <w:r>
        <w:rPr>
          <w:rFonts w:ascii="Bookman Old Style" w:hAnsi="Bookman Old Style" w:cs="Times New Roman"/>
          <w:b/>
          <w:bCs/>
          <w:sz w:val="24"/>
          <w:szCs w:val="28"/>
        </w:rPr>
        <w:t xml:space="preserve">6.2.14   </w:t>
      </w:r>
      <w:r>
        <w:rPr>
          <w:rFonts w:ascii="Bookman Old Style" w:hAnsi="Bookman Old Style" w:cs="Times New Roman"/>
          <w:b/>
          <w:bCs/>
          <w:sz w:val="24"/>
          <w:szCs w:val="28"/>
          <w:u w:val="single"/>
        </w:rPr>
        <w:t>Employee Cost</w:t>
      </w:r>
    </w:p>
    <w:p w14:paraId="6426F0C5" w14:textId="77777777" w:rsidR="008C41D4" w:rsidRPr="008F1E93" w:rsidRDefault="005E1AE1">
      <w:pPr>
        <w:pStyle w:val="ListParagraph"/>
        <w:numPr>
          <w:ilvl w:val="0"/>
          <w:numId w:val="12"/>
        </w:numPr>
        <w:contextualSpacing w:val="0"/>
        <w:rPr>
          <w:rFonts w:ascii="Bookman Old Style" w:hAnsi="Bookman Old Style" w:cs="Times New Roman"/>
          <w:sz w:val="24"/>
          <w:szCs w:val="28"/>
        </w:rPr>
      </w:pPr>
      <w:r>
        <w:rPr>
          <w:rFonts w:ascii="Bookman Old Style" w:hAnsi="Bookman Old Style" w:cs="Times New Roman"/>
          <w:sz w:val="24"/>
          <w:szCs w:val="28"/>
        </w:rPr>
        <w:t xml:space="preserve">During the year </w:t>
      </w:r>
      <w:r w:rsidR="001D04F1">
        <w:rPr>
          <w:rFonts w:ascii="Bookman Old Style" w:hAnsi="Bookman Old Style" w:cs="Times New Roman"/>
          <w:sz w:val="24"/>
          <w:szCs w:val="28"/>
        </w:rPr>
        <w:t>2021-22</w:t>
      </w:r>
      <w:r>
        <w:rPr>
          <w:rFonts w:ascii="Bookman Old Style" w:hAnsi="Bookman Old Style" w:cs="Times New Roman"/>
          <w:sz w:val="24"/>
          <w:szCs w:val="28"/>
        </w:rPr>
        <w:t xml:space="preserve"> TCED has accrued Rs.</w:t>
      </w:r>
      <w:r w:rsidR="009A5D28">
        <w:rPr>
          <w:rFonts w:ascii="Bookman Old Style" w:hAnsi="Bookman Old Style" w:cs="Times New Roman"/>
          <w:sz w:val="24"/>
          <w:szCs w:val="28"/>
        </w:rPr>
        <w:t>12</w:t>
      </w:r>
      <w:r w:rsidR="004E0A41">
        <w:rPr>
          <w:rFonts w:ascii="Bookman Old Style" w:hAnsi="Bookman Old Style" w:cs="Times New Roman"/>
          <w:sz w:val="24"/>
          <w:szCs w:val="28"/>
        </w:rPr>
        <w:t>73.18</w:t>
      </w:r>
      <w:r>
        <w:rPr>
          <w:rFonts w:ascii="Bookman Old Style" w:hAnsi="Bookman Old Style" w:cs="Times New Roman"/>
          <w:sz w:val="24"/>
          <w:szCs w:val="28"/>
        </w:rPr>
        <w:t xml:space="preserve">Lakhs as total </w:t>
      </w:r>
      <w:r w:rsidRPr="008F1E93">
        <w:rPr>
          <w:rFonts w:ascii="Bookman Old Style" w:hAnsi="Bookman Old Style" w:cs="Times New Roman"/>
          <w:sz w:val="24"/>
          <w:szCs w:val="28"/>
        </w:rPr>
        <w:t>employee cost.</w:t>
      </w:r>
    </w:p>
    <w:p w14:paraId="44EF9181" w14:textId="77777777" w:rsidR="008C41D4" w:rsidRPr="008F1E93" w:rsidRDefault="005E1AE1">
      <w:pPr>
        <w:pStyle w:val="ListParagraph"/>
        <w:numPr>
          <w:ilvl w:val="0"/>
          <w:numId w:val="12"/>
        </w:numPr>
        <w:contextualSpacing w:val="0"/>
        <w:rPr>
          <w:rFonts w:ascii="Bookman Old Style" w:hAnsi="Bookman Old Style" w:cs="Times New Roman"/>
          <w:sz w:val="24"/>
          <w:szCs w:val="28"/>
        </w:rPr>
      </w:pPr>
      <w:r w:rsidRPr="008F1E93">
        <w:rPr>
          <w:rFonts w:ascii="Bookman Old Style" w:hAnsi="Bookman Old Style" w:cs="Times New Roman"/>
          <w:sz w:val="24"/>
          <w:szCs w:val="28"/>
        </w:rPr>
        <w:t>Salary including DA Comes to Rs</w:t>
      </w:r>
      <w:r w:rsidR="004E0A41">
        <w:rPr>
          <w:rFonts w:ascii="Bookman Old Style" w:hAnsi="Bookman Old Style" w:cs="Times New Roman"/>
          <w:sz w:val="24"/>
          <w:szCs w:val="28"/>
        </w:rPr>
        <w:t>741.48</w:t>
      </w:r>
      <w:r w:rsidRPr="008F1E93">
        <w:rPr>
          <w:rFonts w:ascii="Bookman Old Style" w:hAnsi="Bookman Old Style" w:cs="Times New Roman"/>
          <w:sz w:val="24"/>
          <w:szCs w:val="28"/>
        </w:rPr>
        <w:t>Lakhs.</w:t>
      </w:r>
    </w:p>
    <w:p w14:paraId="35ADD6D5" w14:textId="77777777" w:rsidR="00F72492" w:rsidRPr="008F1E93" w:rsidRDefault="00F72492">
      <w:pPr>
        <w:pStyle w:val="ListParagraph"/>
        <w:numPr>
          <w:ilvl w:val="0"/>
          <w:numId w:val="12"/>
        </w:numPr>
        <w:contextualSpacing w:val="0"/>
        <w:rPr>
          <w:rFonts w:ascii="Bookman Old Style" w:hAnsi="Bookman Old Style" w:cs="Times New Roman"/>
          <w:sz w:val="24"/>
          <w:szCs w:val="28"/>
        </w:rPr>
      </w:pPr>
      <w:r w:rsidRPr="008F1E93">
        <w:rPr>
          <w:rFonts w:ascii="Bookman Old Style" w:hAnsi="Bookman Old Style" w:cs="Times New Roman"/>
          <w:sz w:val="24"/>
          <w:szCs w:val="28"/>
        </w:rPr>
        <w:t>DA arrears has been accrued Rs. 177.53</w:t>
      </w:r>
    </w:p>
    <w:p w14:paraId="69178277" w14:textId="77777777" w:rsidR="008C41D4" w:rsidRPr="008F1E93" w:rsidRDefault="005E1AE1">
      <w:pPr>
        <w:pStyle w:val="ListParagraph"/>
        <w:numPr>
          <w:ilvl w:val="0"/>
          <w:numId w:val="12"/>
        </w:numPr>
        <w:contextualSpacing w:val="0"/>
        <w:rPr>
          <w:rFonts w:ascii="Bookman Old Style" w:hAnsi="Bookman Old Style" w:cs="Times New Roman"/>
          <w:sz w:val="24"/>
          <w:szCs w:val="28"/>
        </w:rPr>
      </w:pPr>
      <w:r w:rsidRPr="008F1E93">
        <w:rPr>
          <w:rFonts w:ascii="Bookman Old Style" w:hAnsi="Bookman Old Style" w:cs="Times New Roman"/>
          <w:sz w:val="24"/>
          <w:szCs w:val="28"/>
        </w:rPr>
        <w:t>Pension Contribution has been accrued Rs.</w:t>
      </w:r>
      <w:r w:rsidR="00C119AD" w:rsidRPr="008F1E93">
        <w:rPr>
          <w:rFonts w:ascii="Bookman Old Style" w:hAnsi="Bookman Old Style" w:cs="Times New Roman"/>
          <w:sz w:val="24"/>
          <w:szCs w:val="28"/>
        </w:rPr>
        <w:t>8</w:t>
      </w:r>
      <w:r w:rsidR="00952551" w:rsidRPr="008F1E93">
        <w:rPr>
          <w:rFonts w:ascii="Bookman Old Style" w:hAnsi="Bookman Old Style" w:cs="Times New Roman"/>
          <w:sz w:val="24"/>
          <w:szCs w:val="28"/>
        </w:rPr>
        <w:t>7.18</w:t>
      </w:r>
      <w:r w:rsidRPr="008F1E93">
        <w:rPr>
          <w:rFonts w:ascii="Bookman Old Style" w:hAnsi="Bookman Old Style" w:cs="Times New Roman"/>
          <w:sz w:val="24"/>
          <w:szCs w:val="28"/>
        </w:rPr>
        <w:t>Lakhs.</w:t>
      </w:r>
    </w:p>
    <w:p w14:paraId="45F50E4F" w14:textId="77777777" w:rsidR="008C41D4" w:rsidRPr="008F1E93" w:rsidRDefault="005E1AE1">
      <w:pPr>
        <w:pStyle w:val="ListParagraph"/>
        <w:numPr>
          <w:ilvl w:val="0"/>
          <w:numId w:val="12"/>
        </w:numPr>
        <w:contextualSpacing w:val="0"/>
        <w:rPr>
          <w:rFonts w:ascii="Bookman Old Style" w:hAnsi="Bookman Old Style" w:cs="Times New Roman"/>
          <w:sz w:val="24"/>
          <w:szCs w:val="28"/>
        </w:rPr>
      </w:pPr>
      <w:r w:rsidRPr="008F1E93">
        <w:rPr>
          <w:rFonts w:ascii="Bookman Old Style" w:hAnsi="Bookman Old Style" w:cs="Times New Roman"/>
          <w:sz w:val="24"/>
          <w:szCs w:val="28"/>
        </w:rPr>
        <w:t>Earned Leave Encashmen</w:t>
      </w:r>
      <w:r w:rsidR="00C119AD" w:rsidRPr="008F1E93">
        <w:rPr>
          <w:rFonts w:ascii="Bookman Old Style" w:hAnsi="Bookman Old Style" w:cs="Times New Roman"/>
          <w:sz w:val="24"/>
          <w:szCs w:val="28"/>
        </w:rPr>
        <w:t>t has been accrued of Rs.5</w:t>
      </w:r>
      <w:r w:rsidR="00952551" w:rsidRPr="008F1E93">
        <w:rPr>
          <w:rFonts w:ascii="Bookman Old Style" w:hAnsi="Bookman Old Style" w:cs="Times New Roman"/>
          <w:sz w:val="24"/>
          <w:szCs w:val="28"/>
        </w:rPr>
        <w:t>4.57</w:t>
      </w:r>
      <w:r w:rsidRPr="008F1E93">
        <w:rPr>
          <w:rFonts w:ascii="Bookman Old Style" w:hAnsi="Bookman Old Style" w:cs="Times New Roman"/>
          <w:sz w:val="24"/>
          <w:szCs w:val="28"/>
        </w:rPr>
        <w:t>Lakhs.</w:t>
      </w:r>
    </w:p>
    <w:p w14:paraId="6532C8EF" w14:textId="77777777" w:rsidR="008C41D4" w:rsidRPr="008F1E93" w:rsidRDefault="005E1AE1">
      <w:pPr>
        <w:pStyle w:val="ListParagraph"/>
        <w:numPr>
          <w:ilvl w:val="0"/>
          <w:numId w:val="12"/>
        </w:numPr>
        <w:contextualSpacing w:val="0"/>
        <w:rPr>
          <w:rFonts w:ascii="Bookman Old Style" w:hAnsi="Bookman Old Style" w:cs="Times New Roman"/>
          <w:sz w:val="24"/>
          <w:szCs w:val="28"/>
        </w:rPr>
      </w:pPr>
      <w:r w:rsidRPr="008F1E93">
        <w:rPr>
          <w:rFonts w:ascii="Bookman Old Style" w:hAnsi="Bookman Old Style" w:cs="Times New Roman"/>
          <w:sz w:val="24"/>
          <w:szCs w:val="28"/>
        </w:rPr>
        <w:t>Stipend &amp; Dail</w:t>
      </w:r>
      <w:r w:rsidR="00C119AD" w:rsidRPr="008F1E93">
        <w:rPr>
          <w:rFonts w:ascii="Bookman Old Style" w:hAnsi="Bookman Old Style" w:cs="Times New Roman"/>
          <w:sz w:val="24"/>
          <w:szCs w:val="28"/>
        </w:rPr>
        <w:t>y Wages paid in the year is Rs.1</w:t>
      </w:r>
      <w:r w:rsidR="00952551" w:rsidRPr="008F1E93">
        <w:rPr>
          <w:rFonts w:ascii="Bookman Old Style" w:hAnsi="Bookman Old Style" w:cs="Times New Roman"/>
          <w:sz w:val="24"/>
          <w:szCs w:val="28"/>
        </w:rPr>
        <w:t>82.42</w:t>
      </w:r>
      <w:r w:rsidRPr="008F1E93">
        <w:rPr>
          <w:rFonts w:ascii="Bookman Old Style" w:hAnsi="Bookman Old Style" w:cs="Times New Roman"/>
          <w:sz w:val="24"/>
          <w:szCs w:val="28"/>
        </w:rPr>
        <w:t>Lakhs.</w:t>
      </w:r>
    </w:p>
    <w:p w14:paraId="685369AA" w14:textId="77777777" w:rsidR="008C41D4" w:rsidRDefault="005E1AE1">
      <w:pPr>
        <w:pStyle w:val="ListParagraph"/>
        <w:numPr>
          <w:ilvl w:val="0"/>
          <w:numId w:val="12"/>
        </w:numPr>
        <w:contextualSpacing w:val="0"/>
        <w:rPr>
          <w:rFonts w:ascii="Bookman Old Style" w:hAnsi="Bookman Old Style" w:cs="Times New Roman"/>
          <w:sz w:val="24"/>
          <w:szCs w:val="28"/>
        </w:rPr>
      </w:pPr>
      <w:r w:rsidRPr="008F1E93">
        <w:rPr>
          <w:rFonts w:ascii="Bookman Old Style" w:hAnsi="Bookman Old Style" w:cs="Times New Roman"/>
          <w:sz w:val="24"/>
          <w:szCs w:val="28"/>
        </w:rPr>
        <w:t xml:space="preserve">Festival </w:t>
      </w:r>
      <w:r w:rsidR="00C119AD" w:rsidRPr="008F1E93">
        <w:rPr>
          <w:rFonts w:ascii="Bookman Old Style" w:hAnsi="Bookman Old Style" w:cs="Times New Roman"/>
          <w:sz w:val="24"/>
          <w:szCs w:val="28"/>
        </w:rPr>
        <w:t>and Bonus Allowances is Rs.</w:t>
      </w:r>
      <w:r w:rsidR="00952551" w:rsidRPr="008F1E93">
        <w:rPr>
          <w:rFonts w:ascii="Bookman Old Style" w:hAnsi="Bookman Old Style" w:cs="Times New Roman"/>
          <w:sz w:val="24"/>
          <w:szCs w:val="28"/>
        </w:rPr>
        <w:t>5.92</w:t>
      </w:r>
      <w:r w:rsidRPr="008F1E93">
        <w:rPr>
          <w:rFonts w:ascii="Bookman Old Style" w:hAnsi="Bookman Old Style" w:cs="Times New Roman"/>
          <w:sz w:val="24"/>
          <w:szCs w:val="28"/>
        </w:rPr>
        <w:t>Lakhs.</w:t>
      </w:r>
    </w:p>
    <w:p w14:paraId="63098DBA" w14:textId="77777777" w:rsidR="009A5E61" w:rsidRPr="009A5E61" w:rsidRDefault="009A5E61" w:rsidP="009A5E61">
      <w:pPr>
        <w:pStyle w:val="ListParagraph"/>
        <w:numPr>
          <w:ilvl w:val="0"/>
          <w:numId w:val="12"/>
        </w:numPr>
        <w:contextualSpacing w:val="0"/>
        <w:rPr>
          <w:rFonts w:ascii="Bookman Old Style" w:hAnsi="Bookman Old Style" w:cs="Times New Roman"/>
          <w:sz w:val="24"/>
          <w:szCs w:val="28"/>
        </w:rPr>
      </w:pPr>
      <w:r w:rsidRPr="008F1E93">
        <w:rPr>
          <w:rFonts w:ascii="Bookman Old Style" w:hAnsi="Bookman Old Style" w:cs="Times New Roman"/>
          <w:sz w:val="24"/>
          <w:szCs w:val="28"/>
        </w:rPr>
        <w:t>Other Allowance has been accrued Rs.2.18Lakhs</w:t>
      </w:r>
    </w:p>
    <w:p w14:paraId="008EF2CA" w14:textId="77777777" w:rsidR="008C41D4" w:rsidRPr="008F1E93" w:rsidRDefault="00C119AD">
      <w:pPr>
        <w:pStyle w:val="ListParagraph"/>
        <w:numPr>
          <w:ilvl w:val="0"/>
          <w:numId w:val="12"/>
        </w:numPr>
        <w:contextualSpacing w:val="0"/>
        <w:rPr>
          <w:rFonts w:ascii="Bookman Old Style" w:hAnsi="Bookman Old Style" w:cs="Times New Roman"/>
          <w:sz w:val="24"/>
          <w:szCs w:val="28"/>
        </w:rPr>
      </w:pPr>
      <w:r w:rsidRPr="008F1E93">
        <w:rPr>
          <w:rFonts w:ascii="Bookman Old Style" w:hAnsi="Bookman Old Style" w:cs="Times New Roman"/>
          <w:sz w:val="24"/>
          <w:szCs w:val="28"/>
        </w:rPr>
        <w:t>EPF Employer contribution to Rs.</w:t>
      </w:r>
      <w:r w:rsidR="00952551" w:rsidRPr="008F1E93">
        <w:rPr>
          <w:rFonts w:ascii="Bookman Old Style" w:hAnsi="Bookman Old Style" w:cs="Times New Roman"/>
          <w:sz w:val="24"/>
          <w:szCs w:val="28"/>
        </w:rPr>
        <w:t>4.21</w:t>
      </w:r>
      <w:r w:rsidR="005E1AE1" w:rsidRPr="008F1E93">
        <w:rPr>
          <w:rFonts w:ascii="Bookman Old Style" w:hAnsi="Bookman Old Style" w:cs="Times New Roman"/>
          <w:sz w:val="24"/>
          <w:szCs w:val="28"/>
        </w:rPr>
        <w:t>Lakhs.</w:t>
      </w:r>
    </w:p>
    <w:p w14:paraId="0704D72C" w14:textId="77777777" w:rsidR="008C41D4" w:rsidRPr="008F1E93" w:rsidRDefault="005E1AE1">
      <w:pPr>
        <w:pStyle w:val="ListParagraph"/>
        <w:numPr>
          <w:ilvl w:val="0"/>
          <w:numId w:val="12"/>
        </w:numPr>
        <w:contextualSpacing w:val="0"/>
        <w:rPr>
          <w:rFonts w:ascii="Bookman Old Style" w:hAnsi="Bookman Old Style" w:cs="Times New Roman"/>
          <w:sz w:val="24"/>
          <w:szCs w:val="28"/>
        </w:rPr>
      </w:pPr>
      <w:r w:rsidRPr="008F1E93">
        <w:rPr>
          <w:rFonts w:ascii="Bookman Old Style" w:hAnsi="Bookman Old Style" w:cs="Times New Roman"/>
          <w:sz w:val="24"/>
          <w:szCs w:val="28"/>
        </w:rPr>
        <w:t>Contributory Pension Employer</w:t>
      </w:r>
      <w:r w:rsidR="00C119AD" w:rsidRPr="008F1E93">
        <w:rPr>
          <w:rFonts w:ascii="Bookman Old Style" w:hAnsi="Bookman Old Style" w:cs="Times New Roman"/>
          <w:sz w:val="24"/>
          <w:szCs w:val="28"/>
        </w:rPr>
        <w:t xml:space="preserve"> contribution comes to Rs.</w:t>
      </w:r>
      <w:r w:rsidR="00952551" w:rsidRPr="008F1E93">
        <w:rPr>
          <w:rFonts w:ascii="Bookman Old Style" w:hAnsi="Bookman Old Style" w:cs="Times New Roman"/>
          <w:sz w:val="24"/>
          <w:szCs w:val="28"/>
        </w:rPr>
        <w:t>12.97</w:t>
      </w:r>
      <w:r w:rsidRPr="008F1E93">
        <w:rPr>
          <w:rFonts w:ascii="Bookman Old Style" w:hAnsi="Bookman Old Style" w:cs="Times New Roman"/>
          <w:sz w:val="24"/>
          <w:szCs w:val="28"/>
        </w:rPr>
        <w:t>Lakh</w:t>
      </w:r>
    </w:p>
    <w:p w14:paraId="5FBF77C5" w14:textId="77777777" w:rsidR="008C41D4" w:rsidRPr="008F1E93" w:rsidRDefault="00557495" w:rsidP="00557495">
      <w:pPr>
        <w:pStyle w:val="ListParagraph"/>
        <w:numPr>
          <w:ilvl w:val="0"/>
          <w:numId w:val="12"/>
        </w:numPr>
        <w:contextualSpacing w:val="0"/>
        <w:rPr>
          <w:rFonts w:ascii="Bookman Old Style" w:hAnsi="Bookman Old Style" w:cs="Times New Roman"/>
          <w:sz w:val="24"/>
          <w:szCs w:val="28"/>
        </w:rPr>
      </w:pPr>
      <w:r w:rsidRPr="008F1E93">
        <w:rPr>
          <w:rFonts w:ascii="Bookman Old Style" w:hAnsi="Bookman Old Style" w:cs="Times New Roman"/>
          <w:sz w:val="24"/>
          <w:szCs w:val="28"/>
        </w:rPr>
        <w:t>Grade promotion arrear of Rs.</w:t>
      </w:r>
      <w:r w:rsidR="00952551" w:rsidRPr="008F1E93">
        <w:rPr>
          <w:rFonts w:ascii="Bookman Old Style" w:hAnsi="Bookman Old Style" w:cs="Times New Roman"/>
          <w:sz w:val="24"/>
          <w:szCs w:val="28"/>
        </w:rPr>
        <w:t>2.19</w:t>
      </w:r>
      <w:r w:rsidR="003A470D" w:rsidRPr="008F1E93">
        <w:rPr>
          <w:rFonts w:ascii="Bookman Old Style" w:hAnsi="Bookman Old Style" w:cs="Times New Roman"/>
          <w:sz w:val="24"/>
          <w:szCs w:val="28"/>
        </w:rPr>
        <w:t>Lakhs</w:t>
      </w:r>
      <w:r w:rsidRPr="008F1E93">
        <w:rPr>
          <w:rFonts w:ascii="Bookman Old Style" w:hAnsi="Bookman Old Style" w:cs="Times New Roman"/>
          <w:sz w:val="24"/>
          <w:szCs w:val="28"/>
        </w:rPr>
        <w:t xml:space="preserve"> is paid during the year.</w:t>
      </w:r>
    </w:p>
    <w:p w14:paraId="4F629C2A" w14:textId="77777777" w:rsidR="002B3DA4" w:rsidRPr="008F1E93" w:rsidRDefault="002B3DA4" w:rsidP="00557495">
      <w:pPr>
        <w:pStyle w:val="ListParagraph"/>
        <w:numPr>
          <w:ilvl w:val="0"/>
          <w:numId w:val="12"/>
        </w:numPr>
        <w:contextualSpacing w:val="0"/>
        <w:rPr>
          <w:rFonts w:ascii="Bookman Old Style" w:hAnsi="Bookman Old Style" w:cs="Times New Roman"/>
          <w:sz w:val="24"/>
          <w:szCs w:val="28"/>
        </w:rPr>
      </w:pPr>
      <w:r w:rsidRPr="008F1E93">
        <w:rPr>
          <w:rFonts w:ascii="Bookman Old Style" w:hAnsi="Bookman Old Style" w:cs="Times New Roman"/>
          <w:sz w:val="24"/>
          <w:szCs w:val="28"/>
        </w:rPr>
        <w:t>GPF arrears has been accrued Rs.2.52Lakhs</w:t>
      </w:r>
    </w:p>
    <w:p w14:paraId="150DE674" w14:textId="77777777" w:rsidR="004E0A41" w:rsidRPr="008F1E93" w:rsidRDefault="004E0A41" w:rsidP="00557495">
      <w:pPr>
        <w:rPr>
          <w:rFonts w:ascii="Bookman Old Style" w:hAnsi="Bookman Old Style" w:cs="Times New Roman"/>
          <w:sz w:val="24"/>
          <w:szCs w:val="28"/>
        </w:rPr>
      </w:pPr>
    </w:p>
    <w:p w14:paraId="514EB8E5" w14:textId="77777777" w:rsidR="008C41D4" w:rsidRDefault="008C41D4">
      <w:pPr>
        <w:pStyle w:val="ListParagraph"/>
        <w:contextualSpacing w:val="0"/>
        <w:jc w:val="both"/>
        <w:rPr>
          <w:rFonts w:ascii="Bookman Old Style" w:hAnsi="Bookman Old Style" w:cs="Times New Roman"/>
          <w:sz w:val="24"/>
          <w:szCs w:val="28"/>
        </w:rPr>
      </w:pPr>
    </w:p>
    <w:sectPr w:rsidR="008C41D4" w:rsidSect="00D75224">
      <w:footerReference w:type="default" r:id="rId10"/>
      <w:pgSz w:w="12240" w:h="15840"/>
      <w:pgMar w:top="1440" w:right="1440" w:bottom="1440" w:left="1440" w:header="720" w:footer="252" w:gutter="0"/>
      <w:pgNumType w:start="8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10276" w14:textId="77777777" w:rsidR="002A5516" w:rsidRDefault="002A5516">
      <w:pPr>
        <w:spacing w:after="0" w:line="240" w:lineRule="auto"/>
      </w:pPr>
      <w:r>
        <w:separator/>
      </w:r>
    </w:p>
  </w:endnote>
  <w:endnote w:type="continuationSeparator" w:id="0">
    <w:p w14:paraId="7D1AB2BA" w14:textId="77777777" w:rsidR="002A5516" w:rsidRDefault="002A5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rtika">
    <w:altName w:val="Bell MT"/>
    <w:charset w:val="00"/>
    <w:family w:val="roman"/>
    <w:pitch w:val="variable"/>
    <w:sig w:usb0="008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haroni">
    <w:charset w:val="B1"/>
    <w:family w:val="auto"/>
    <w:pitch w:val="variable"/>
    <w:sig w:usb0="00000801" w:usb1="00000000" w:usb2="00000000" w:usb3="00000000" w:csb0="0000002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8339407"/>
      <w:docPartObj>
        <w:docPartGallery w:val="Page Numbers (Bottom of Page)"/>
        <w:docPartUnique/>
      </w:docPartObj>
    </w:sdtPr>
    <w:sdtEndPr/>
    <w:sdtContent>
      <w:p w14:paraId="46CADFD7" w14:textId="77777777" w:rsidR="007459E3" w:rsidRDefault="007459E3">
        <w:pPr>
          <w:pStyle w:val="Footer"/>
          <w:jc w:val="right"/>
        </w:pPr>
        <w:r>
          <w:fldChar w:fldCharType="begin"/>
        </w:r>
        <w:r>
          <w:instrText xml:space="preserve"> PAGE   \* MERGEFORMAT </w:instrText>
        </w:r>
        <w:r>
          <w:fldChar w:fldCharType="separate"/>
        </w:r>
        <w:r w:rsidR="00FA1F0A">
          <w:rPr>
            <w:noProof/>
          </w:rPr>
          <w:t>83</w:t>
        </w:r>
        <w:r>
          <w:rPr>
            <w:noProof/>
          </w:rPr>
          <w:fldChar w:fldCharType="end"/>
        </w:r>
      </w:p>
    </w:sdtContent>
  </w:sdt>
  <w:p w14:paraId="6FFA1E88" w14:textId="77777777" w:rsidR="007459E3" w:rsidRDefault="007459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F7D0AB" w14:textId="77777777" w:rsidR="002A5516" w:rsidRDefault="002A5516">
      <w:pPr>
        <w:spacing w:after="0" w:line="240" w:lineRule="auto"/>
      </w:pPr>
      <w:r>
        <w:separator/>
      </w:r>
    </w:p>
  </w:footnote>
  <w:footnote w:type="continuationSeparator" w:id="0">
    <w:p w14:paraId="19C522C9" w14:textId="77777777" w:rsidR="002A5516" w:rsidRDefault="002A55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049"/>
    <w:multiLevelType w:val="multilevel"/>
    <w:tmpl w:val="03A50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B56F0F"/>
    <w:multiLevelType w:val="multilevel"/>
    <w:tmpl w:val="0AB56F0F"/>
    <w:lvl w:ilvl="0">
      <w:start w:val="1"/>
      <w:numFmt w:val="bullet"/>
      <w:lvlText w:val=""/>
      <w:lvlJc w:val="left"/>
      <w:pPr>
        <w:ind w:left="2096" w:hanging="360"/>
      </w:pPr>
      <w:rPr>
        <w:rFonts w:ascii="Wingdings" w:hAnsi="Wingdings" w:hint="default"/>
      </w:rPr>
    </w:lvl>
    <w:lvl w:ilvl="1">
      <w:start w:val="1"/>
      <w:numFmt w:val="bullet"/>
      <w:lvlText w:val="o"/>
      <w:lvlJc w:val="left"/>
      <w:pPr>
        <w:ind w:left="2816" w:hanging="360"/>
      </w:pPr>
      <w:rPr>
        <w:rFonts w:ascii="Courier New" w:hAnsi="Courier New" w:cs="Courier New" w:hint="default"/>
      </w:rPr>
    </w:lvl>
    <w:lvl w:ilvl="2">
      <w:start w:val="1"/>
      <w:numFmt w:val="bullet"/>
      <w:lvlText w:val=""/>
      <w:lvlJc w:val="left"/>
      <w:pPr>
        <w:ind w:left="3536" w:hanging="360"/>
      </w:pPr>
      <w:rPr>
        <w:rFonts w:ascii="Wingdings" w:hAnsi="Wingdings" w:hint="default"/>
      </w:rPr>
    </w:lvl>
    <w:lvl w:ilvl="3">
      <w:start w:val="1"/>
      <w:numFmt w:val="bullet"/>
      <w:lvlText w:val=""/>
      <w:lvlJc w:val="left"/>
      <w:pPr>
        <w:ind w:left="4256" w:hanging="360"/>
      </w:pPr>
      <w:rPr>
        <w:rFonts w:ascii="Symbol" w:hAnsi="Symbol" w:hint="default"/>
      </w:rPr>
    </w:lvl>
    <w:lvl w:ilvl="4">
      <w:start w:val="1"/>
      <w:numFmt w:val="bullet"/>
      <w:lvlText w:val="o"/>
      <w:lvlJc w:val="left"/>
      <w:pPr>
        <w:ind w:left="4976" w:hanging="360"/>
      </w:pPr>
      <w:rPr>
        <w:rFonts w:ascii="Courier New" w:hAnsi="Courier New" w:cs="Courier New" w:hint="default"/>
      </w:rPr>
    </w:lvl>
    <w:lvl w:ilvl="5">
      <w:start w:val="1"/>
      <w:numFmt w:val="bullet"/>
      <w:lvlText w:val=""/>
      <w:lvlJc w:val="left"/>
      <w:pPr>
        <w:ind w:left="5696" w:hanging="360"/>
      </w:pPr>
      <w:rPr>
        <w:rFonts w:ascii="Wingdings" w:hAnsi="Wingdings" w:hint="default"/>
      </w:rPr>
    </w:lvl>
    <w:lvl w:ilvl="6">
      <w:start w:val="1"/>
      <w:numFmt w:val="bullet"/>
      <w:lvlText w:val=""/>
      <w:lvlJc w:val="left"/>
      <w:pPr>
        <w:ind w:left="6416" w:hanging="360"/>
      </w:pPr>
      <w:rPr>
        <w:rFonts w:ascii="Symbol" w:hAnsi="Symbol" w:hint="default"/>
      </w:rPr>
    </w:lvl>
    <w:lvl w:ilvl="7">
      <w:start w:val="1"/>
      <w:numFmt w:val="bullet"/>
      <w:lvlText w:val="o"/>
      <w:lvlJc w:val="left"/>
      <w:pPr>
        <w:ind w:left="7136" w:hanging="360"/>
      </w:pPr>
      <w:rPr>
        <w:rFonts w:ascii="Courier New" w:hAnsi="Courier New" w:cs="Courier New" w:hint="default"/>
      </w:rPr>
    </w:lvl>
    <w:lvl w:ilvl="8">
      <w:start w:val="1"/>
      <w:numFmt w:val="bullet"/>
      <w:lvlText w:val=""/>
      <w:lvlJc w:val="left"/>
      <w:pPr>
        <w:ind w:left="7856" w:hanging="360"/>
      </w:pPr>
      <w:rPr>
        <w:rFonts w:ascii="Wingdings" w:hAnsi="Wingdings" w:hint="default"/>
      </w:rPr>
    </w:lvl>
  </w:abstractNum>
  <w:abstractNum w:abstractNumId="2">
    <w:nsid w:val="0F95070E"/>
    <w:multiLevelType w:val="multilevel"/>
    <w:tmpl w:val="0F95070E"/>
    <w:lvl w:ilvl="0">
      <w:start w:val="1"/>
      <w:numFmt w:val="bullet"/>
      <w:lvlText w:val=""/>
      <w:lvlJc w:val="left"/>
      <w:pPr>
        <w:ind w:left="810" w:hanging="810"/>
      </w:pPr>
      <w:rPr>
        <w:rFonts w:ascii="Symbol" w:hAnsi="Symbol" w:hint="default"/>
        <w:color w:val="auto"/>
        <w:u w:val="none"/>
      </w:rPr>
    </w:lvl>
    <w:lvl w:ilvl="1">
      <w:start w:val="3"/>
      <w:numFmt w:val="decimal"/>
      <w:lvlText w:val="%1.%2"/>
      <w:lvlJc w:val="left"/>
      <w:pPr>
        <w:ind w:left="810" w:hanging="810"/>
      </w:pPr>
      <w:rPr>
        <w:rFonts w:hint="default"/>
        <w:u w:val="none"/>
      </w:rPr>
    </w:lvl>
    <w:lvl w:ilvl="2">
      <w:start w:val="14"/>
      <w:numFmt w:val="decimal"/>
      <w:lvlText w:val="%1.%2.%3"/>
      <w:lvlJc w:val="left"/>
      <w:pPr>
        <w:ind w:left="810" w:hanging="81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3">
    <w:nsid w:val="15825893"/>
    <w:multiLevelType w:val="hybridMultilevel"/>
    <w:tmpl w:val="B5201E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7055E6E"/>
    <w:multiLevelType w:val="multilevel"/>
    <w:tmpl w:val="17055E6E"/>
    <w:lvl w:ilvl="0">
      <w:start w:val="1"/>
      <w:numFmt w:val="bullet"/>
      <w:lvlText w:val=""/>
      <w:lvlJc w:val="left"/>
      <w:pPr>
        <w:ind w:left="1018" w:hanging="360"/>
      </w:pPr>
      <w:rPr>
        <w:rFonts w:ascii="Wingdings" w:hAnsi="Wingdings" w:hint="default"/>
      </w:rPr>
    </w:lvl>
    <w:lvl w:ilvl="1">
      <w:start w:val="1"/>
      <w:numFmt w:val="bullet"/>
      <w:lvlText w:val="o"/>
      <w:lvlJc w:val="left"/>
      <w:pPr>
        <w:ind w:left="1738" w:hanging="360"/>
      </w:pPr>
      <w:rPr>
        <w:rFonts w:ascii="Courier New" w:hAnsi="Courier New" w:cs="Courier New" w:hint="default"/>
      </w:rPr>
    </w:lvl>
    <w:lvl w:ilvl="2">
      <w:start w:val="1"/>
      <w:numFmt w:val="bullet"/>
      <w:lvlText w:val=""/>
      <w:lvlJc w:val="left"/>
      <w:pPr>
        <w:ind w:left="2458" w:hanging="360"/>
      </w:pPr>
      <w:rPr>
        <w:rFonts w:ascii="Wingdings" w:hAnsi="Wingdings" w:hint="default"/>
      </w:rPr>
    </w:lvl>
    <w:lvl w:ilvl="3">
      <w:start w:val="1"/>
      <w:numFmt w:val="bullet"/>
      <w:lvlText w:val=""/>
      <w:lvlJc w:val="left"/>
      <w:pPr>
        <w:ind w:left="3178" w:hanging="360"/>
      </w:pPr>
      <w:rPr>
        <w:rFonts w:ascii="Symbol" w:hAnsi="Symbol" w:hint="default"/>
      </w:rPr>
    </w:lvl>
    <w:lvl w:ilvl="4">
      <w:start w:val="1"/>
      <w:numFmt w:val="bullet"/>
      <w:lvlText w:val="o"/>
      <w:lvlJc w:val="left"/>
      <w:pPr>
        <w:ind w:left="3898" w:hanging="360"/>
      </w:pPr>
      <w:rPr>
        <w:rFonts w:ascii="Courier New" w:hAnsi="Courier New" w:cs="Courier New" w:hint="default"/>
      </w:rPr>
    </w:lvl>
    <w:lvl w:ilvl="5">
      <w:start w:val="1"/>
      <w:numFmt w:val="bullet"/>
      <w:lvlText w:val=""/>
      <w:lvlJc w:val="left"/>
      <w:pPr>
        <w:ind w:left="4618" w:hanging="360"/>
      </w:pPr>
      <w:rPr>
        <w:rFonts w:ascii="Wingdings" w:hAnsi="Wingdings" w:hint="default"/>
      </w:rPr>
    </w:lvl>
    <w:lvl w:ilvl="6">
      <w:start w:val="1"/>
      <w:numFmt w:val="bullet"/>
      <w:lvlText w:val=""/>
      <w:lvlJc w:val="left"/>
      <w:pPr>
        <w:ind w:left="5338" w:hanging="360"/>
      </w:pPr>
      <w:rPr>
        <w:rFonts w:ascii="Symbol" w:hAnsi="Symbol" w:hint="default"/>
      </w:rPr>
    </w:lvl>
    <w:lvl w:ilvl="7">
      <w:start w:val="1"/>
      <w:numFmt w:val="bullet"/>
      <w:lvlText w:val="o"/>
      <w:lvlJc w:val="left"/>
      <w:pPr>
        <w:ind w:left="6058" w:hanging="360"/>
      </w:pPr>
      <w:rPr>
        <w:rFonts w:ascii="Courier New" w:hAnsi="Courier New" w:cs="Courier New" w:hint="default"/>
      </w:rPr>
    </w:lvl>
    <w:lvl w:ilvl="8">
      <w:start w:val="1"/>
      <w:numFmt w:val="bullet"/>
      <w:lvlText w:val=""/>
      <w:lvlJc w:val="left"/>
      <w:pPr>
        <w:ind w:left="6778" w:hanging="360"/>
      </w:pPr>
      <w:rPr>
        <w:rFonts w:ascii="Wingdings" w:hAnsi="Wingdings" w:hint="default"/>
      </w:rPr>
    </w:lvl>
  </w:abstractNum>
  <w:abstractNum w:abstractNumId="5">
    <w:nsid w:val="17BB10BF"/>
    <w:multiLevelType w:val="multilevel"/>
    <w:tmpl w:val="17BB10BF"/>
    <w:lvl w:ilvl="0">
      <w:start w:val="1"/>
      <w:numFmt w:val="bullet"/>
      <w:lvlText w:val=""/>
      <w:lvlJc w:val="left"/>
      <w:pPr>
        <w:ind w:left="810" w:hanging="810"/>
      </w:pPr>
      <w:rPr>
        <w:rFonts w:ascii="Symbol" w:hAnsi="Symbol" w:hint="default"/>
        <w:color w:val="auto"/>
        <w:u w:val="none"/>
      </w:rPr>
    </w:lvl>
    <w:lvl w:ilvl="1">
      <w:start w:val="3"/>
      <w:numFmt w:val="decimal"/>
      <w:lvlText w:val="%1.%2"/>
      <w:lvlJc w:val="left"/>
      <w:pPr>
        <w:ind w:left="810" w:hanging="810"/>
      </w:pPr>
      <w:rPr>
        <w:rFonts w:hint="default"/>
        <w:u w:val="none"/>
      </w:rPr>
    </w:lvl>
    <w:lvl w:ilvl="2">
      <w:start w:val="14"/>
      <w:numFmt w:val="decimal"/>
      <w:lvlText w:val="%1.%2.%3"/>
      <w:lvlJc w:val="left"/>
      <w:pPr>
        <w:ind w:left="810" w:hanging="81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6">
    <w:nsid w:val="1CC143E6"/>
    <w:multiLevelType w:val="multilevel"/>
    <w:tmpl w:val="38AC7D54"/>
    <w:lvl w:ilvl="0">
      <w:start w:val="1"/>
      <w:numFmt w:val="bullet"/>
      <w:lvlText w:val=""/>
      <w:lvlJc w:val="left"/>
      <w:pPr>
        <w:ind w:left="1117" w:hanging="360"/>
      </w:pPr>
      <w:rPr>
        <w:rFonts w:ascii="Wingdings" w:hAnsi="Wingdings" w:hint="default"/>
        <w:color w:val="auto"/>
      </w:rPr>
    </w:lvl>
    <w:lvl w:ilvl="1">
      <w:start w:val="1"/>
      <w:numFmt w:val="bullet"/>
      <w:lvlText w:val=""/>
      <w:lvlJc w:val="left"/>
      <w:pPr>
        <w:ind w:left="1539" w:hanging="360"/>
      </w:pPr>
      <w:rPr>
        <w:rFonts w:ascii="Wingdings" w:hAnsi="Wingdings" w:hint="default"/>
      </w:rPr>
    </w:lvl>
    <w:lvl w:ilvl="2">
      <w:start w:val="1"/>
      <w:numFmt w:val="bullet"/>
      <w:lvlText w:val=""/>
      <w:lvlJc w:val="left"/>
      <w:pPr>
        <w:ind w:left="2259" w:hanging="360"/>
      </w:pPr>
      <w:rPr>
        <w:rFonts w:ascii="Wingdings" w:hAnsi="Wingdings" w:hint="default"/>
      </w:rPr>
    </w:lvl>
    <w:lvl w:ilvl="3">
      <w:start w:val="1"/>
      <w:numFmt w:val="bullet"/>
      <w:lvlText w:val=""/>
      <w:lvlJc w:val="left"/>
      <w:pPr>
        <w:ind w:left="2979" w:hanging="360"/>
      </w:pPr>
      <w:rPr>
        <w:rFonts w:ascii="Symbol" w:hAnsi="Symbol" w:hint="default"/>
      </w:rPr>
    </w:lvl>
    <w:lvl w:ilvl="4">
      <w:start w:val="1"/>
      <w:numFmt w:val="bullet"/>
      <w:lvlText w:val="o"/>
      <w:lvlJc w:val="left"/>
      <w:pPr>
        <w:ind w:left="3699" w:hanging="360"/>
      </w:pPr>
      <w:rPr>
        <w:rFonts w:ascii="Courier New" w:hAnsi="Courier New" w:cs="Courier New" w:hint="default"/>
      </w:rPr>
    </w:lvl>
    <w:lvl w:ilvl="5">
      <w:start w:val="1"/>
      <w:numFmt w:val="bullet"/>
      <w:lvlText w:val=""/>
      <w:lvlJc w:val="left"/>
      <w:pPr>
        <w:ind w:left="4419" w:hanging="360"/>
      </w:pPr>
      <w:rPr>
        <w:rFonts w:ascii="Wingdings" w:hAnsi="Wingdings" w:hint="default"/>
      </w:rPr>
    </w:lvl>
    <w:lvl w:ilvl="6">
      <w:start w:val="1"/>
      <w:numFmt w:val="bullet"/>
      <w:lvlText w:val=""/>
      <w:lvlJc w:val="left"/>
      <w:pPr>
        <w:ind w:left="5139" w:hanging="360"/>
      </w:pPr>
      <w:rPr>
        <w:rFonts w:ascii="Symbol" w:hAnsi="Symbol" w:hint="default"/>
      </w:rPr>
    </w:lvl>
    <w:lvl w:ilvl="7">
      <w:start w:val="1"/>
      <w:numFmt w:val="bullet"/>
      <w:lvlText w:val="o"/>
      <w:lvlJc w:val="left"/>
      <w:pPr>
        <w:ind w:left="5859" w:hanging="360"/>
      </w:pPr>
      <w:rPr>
        <w:rFonts w:ascii="Courier New" w:hAnsi="Courier New" w:cs="Courier New" w:hint="default"/>
      </w:rPr>
    </w:lvl>
    <w:lvl w:ilvl="8">
      <w:start w:val="1"/>
      <w:numFmt w:val="bullet"/>
      <w:lvlText w:val=""/>
      <w:lvlJc w:val="left"/>
      <w:pPr>
        <w:ind w:left="6579" w:hanging="360"/>
      </w:pPr>
      <w:rPr>
        <w:rFonts w:ascii="Wingdings" w:hAnsi="Wingdings" w:hint="default"/>
      </w:rPr>
    </w:lvl>
  </w:abstractNum>
  <w:abstractNum w:abstractNumId="7">
    <w:nsid w:val="22D32FCB"/>
    <w:multiLevelType w:val="multilevel"/>
    <w:tmpl w:val="22D32FCB"/>
    <w:lvl w:ilvl="0">
      <w:start w:val="1"/>
      <w:numFmt w:val="bullet"/>
      <w:lvlText w:val=""/>
      <w:lvlJc w:val="left"/>
      <w:pPr>
        <w:ind w:left="1018"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F22B9A"/>
    <w:multiLevelType w:val="hybridMultilevel"/>
    <w:tmpl w:val="7CFA1BA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9A74FB3"/>
    <w:multiLevelType w:val="multilevel"/>
    <w:tmpl w:val="49A74FB3"/>
    <w:lvl w:ilvl="0">
      <w:start w:val="1"/>
      <w:numFmt w:val="upperLetter"/>
      <w:lvlText w:val="%1)"/>
      <w:lvlJc w:val="left"/>
      <w:pPr>
        <w:ind w:left="720" w:hanging="360"/>
      </w:pPr>
      <w:rPr>
        <w:rFonts w:hint="default"/>
        <w:i w:val="0"/>
      </w:rPr>
    </w:lvl>
    <w:lvl w:ilvl="1">
      <w:start w:val="1"/>
      <w:numFmt w:val="lowerRoman"/>
      <w:lvlText w:val="(%2)"/>
      <w:lvlJc w:val="left"/>
      <w:pPr>
        <w:ind w:left="1860" w:hanging="78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FD56A18"/>
    <w:multiLevelType w:val="multilevel"/>
    <w:tmpl w:val="4FD56A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9D57982"/>
    <w:multiLevelType w:val="multilevel"/>
    <w:tmpl w:val="59D57982"/>
    <w:lvl w:ilvl="0">
      <w:start w:val="1"/>
      <w:numFmt w:val="lowerRoman"/>
      <w:lvlText w:val="(%1)"/>
      <w:lvlJc w:val="left"/>
      <w:pPr>
        <w:ind w:left="990" w:hanging="360"/>
      </w:pPr>
      <w:rPr>
        <w:rFonts w:hint="default"/>
      </w:rPr>
    </w:lvl>
    <w:lvl w:ilvl="1">
      <w:start w:val="1"/>
      <w:numFmt w:val="lowerRoman"/>
      <w:lvlText w:val="(%2)"/>
      <w:lvlJc w:val="left"/>
      <w:pPr>
        <w:ind w:left="1710" w:hanging="360"/>
      </w:pPr>
      <w:rPr>
        <w:rFonts w:hint="default"/>
      </w:r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12">
    <w:nsid w:val="5BE17D98"/>
    <w:multiLevelType w:val="multilevel"/>
    <w:tmpl w:val="5BE17D98"/>
    <w:lvl w:ilvl="0">
      <w:start w:val="1"/>
      <w:numFmt w:val="bullet"/>
      <w:lvlText w:val=""/>
      <w:lvlJc w:val="left"/>
      <w:pPr>
        <w:ind w:left="720" w:hanging="360"/>
      </w:pPr>
      <w:rPr>
        <w:rFonts w:ascii="Symbol" w:hAnsi="Symbol"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3">
    <w:nsid w:val="603A6435"/>
    <w:multiLevelType w:val="multilevel"/>
    <w:tmpl w:val="603A64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3E620BF"/>
    <w:multiLevelType w:val="multilevel"/>
    <w:tmpl w:val="73E62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4522CFD"/>
    <w:multiLevelType w:val="multilevel"/>
    <w:tmpl w:val="74522CFD"/>
    <w:lvl w:ilvl="0">
      <w:start w:val="1"/>
      <w:numFmt w:val="lowerRoman"/>
      <w:lvlText w:val="(%1)"/>
      <w:lvlJc w:val="left"/>
      <w:pPr>
        <w:ind w:left="2070" w:hanging="720"/>
      </w:pPr>
      <w:rPr>
        <w:rFonts w:hint="default"/>
        <w:color w:val="auto"/>
      </w:r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16">
    <w:nsid w:val="7F4558AD"/>
    <w:multiLevelType w:val="multilevel"/>
    <w:tmpl w:val="7F4558AD"/>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4"/>
  </w:num>
  <w:num w:numId="3">
    <w:abstractNumId w:val="2"/>
  </w:num>
  <w:num w:numId="4">
    <w:abstractNumId w:val="15"/>
  </w:num>
  <w:num w:numId="5">
    <w:abstractNumId w:val="16"/>
  </w:num>
  <w:num w:numId="6">
    <w:abstractNumId w:val="11"/>
  </w:num>
  <w:num w:numId="7">
    <w:abstractNumId w:val="9"/>
  </w:num>
  <w:num w:numId="8">
    <w:abstractNumId w:val="10"/>
  </w:num>
  <w:num w:numId="9">
    <w:abstractNumId w:val="13"/>
  </w:num>
  <w:num w:numId="10">
    <w:abstractNumId w:val="0"/>
  </w:num>
  <w:num w:numId="11">
    <w:abstractNumId w:val="12"/>
  </w:num>
  <w:num w:numId="12">
    <w:abstractNumId w:val="5"/>
  </w:num>
  <w:num w:numId="13">
    <w:abstractNumId w:val="14"/>
  </w:num>
  <w:num w:numId="14">
    <w:abstractNumId w:val="6"/>
  </w:num>
  <w:num w:numId="15">
    <w:abstractNumId w:val="8"/>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doNotUseIndentAsNumberingTabStop/>
    <w:useAltKinsokuLineBreakRules/>
    <w:compatSetting w:name="compatibilityMode" w:uri="http://schemas.microsoft.com/office/word" w:val="12"/>
  </w:compat>
  <w:rsids>
    <w:rsidRoot w:val="0030076A"/>
    <w:rsid w:val="00001D88"/>
    <w:rsid w:val="00006ACF"/>
    <w:rsid w:val="00007E94"/>
    <w:rsid w:val="0001418A"/>
    <w:rsid w:val="0001788C"/>
    <w:rsid w:val="000218D1"/>
    <w:rsid w:val="00025569"/>
    <w:rsid w:val="000333D5"/>
    <w:rsid w:val="0003463F"/>
    <w:rsid w:val="000352A3"/>
    <w:rsid w:val="00035414"/>
    <w:rsid w:val="00035EA4"/>
    <w:rsid w:val="000442E1"/>
    <w:rsid w:val="000520AD"/>
    <w:rsid w:val="00055C2B"/>
    <w:rsid w:val="00062660"/>
    <w:rsid w:val="000641E5"/>
    <w:rsid w:val="000749AC"/>
    <w:rsid w:val="000A4612"/>
    <w:rsid w:val="000A6686"/>
    <w:rsid w:val="000D2650"/>
    <w:rsid w:val="000D2C3B"/>
    <w:rsid w:val="000E1FCA"/>
    <w:rsid w:val="000E30C6"/>
    <w:rsid w:val="000F6571"/>
    <w:rsid w:val="0010103D"/>
    <w:rsid w:val="00116077"/>
    <w:rsid w:val="00131960"/>
    <w:rsid w:val="0013348D"/>
    <w:rsid w:val="0013575D"/>
    <w:rsid w:val="00137E7A"/>
    <w:rsid w:val="00151585"/>
    <w:rsid w:val="001720D8"/>
    <w:rsid w:val="0017229F"/>
    <w:rsid w:val="001748C3"/>
    <w:rsid w:val="00175274"/>
    <w:rsid w:val="00183EE0"/>
    <w:rsid w:val="001906BB"/>
    <w:rsid w:val="00192E3C"/>
    <w:rsid w:val="00195DA9"/>
    <w:rsid w:val="00197F1C"/>
    <w:rsid w:val="001A2CE8"/>
    <w:rsid w:val="001B32DA"/>
    <w:rsid w:val="001C1D8E"/>
    <w:rsid w:val="001C2544"/>
    <w:rsid w:val="001C35D4"/>
    <w:rsid w:val="001C5E7C"/>
    <w:rsid w:val="001D04F1"/>
    <w:rsid w:val="001E01D7"/>
    <w:rsid w:val="001E7694"/>
    <w:rsid w:val="00204677"/>
    <w:rsid w:val="00210B53"/>
    <w:rsid w:val="00214B70"/>
    <w:rsid w:val="00215A7E"/>
    <w:rsid w:val="00222685"/>
    <w:rsid w:val="00224492"/>
    <w:rsid w:val="00224CB1"/>
    <w:rsid w:val="00242500"/>
    <w:rsid w:val="0026134A"/>
    <w:rsid w:val="00263326"/>
    <w:rsid w:val="002771F3"/>
    <w:rsid w:val="00284B62"/>
    <w:rsid w:val="002A5516"/>
    <w:rsid w:val="002B394A"/>
    <w:rsid w:val="002B3DA4"/>
    <w:rsid w:val="002B3E86"/>
    <w:rsid w:val="002B7683"/>
    <w:rsid w:val="002D05FF"/>
    <w:rsid w:val="002F4E5D"/>
    <w:rsid w:val="002F736D"/>
    <w:rsid w:val="0030076A"/>
    <w:rsid w:val="00303DA2"/>
    <w:rsid w:val="0031105B"/>
    <w:rsid w:val="00315E68"/>
    <w:rsid w:val="00317DDC"/>
    <w:rsid w:val="003369B3"/>
    <w:rsid w:val="00340945"/>
    <w:rsid w:val="00346266"/>
    <w:rsid w:val="003478A9"/>
    <w:rsid w:val="00354B7F"/>
    <w:rsid w:val="003765B5"/>
    <w:rsid w:val="00387D06"/>
    <w:rsid w:val="0039100A"/>
    <w:rsid w:val="00391C05"/>
    <w:rsid w:val="003A0BC9"/>
    <w:rsid w:val="003A3C3B"/>
    <w:rsid w:val="003A470D"/>
    <w:rsid w:val="003A59E9"/>
    <w:rsid w:val="003A6642"/>
    <w:rsid w:val="003A70E9"/>
    <w:rsid w:val="003B16B8"/>
    <w:rsid w:val="003B3851"/>
    <w:rsid w:val="003B73A6"/>
    <w:rsid w:val="003B7604"/>
    <w:rsid w:val="003C6BF6"/>
    <w:rsid w:val="003D3707"/>
    <w:rsid w:val="003D7EF1"/>
    <w:rsid w:val="0040099B"/>
    <w:rsid w:val="00404E7B"/>
    <w:rsid w:val="0041200A"/>
    <w:rsid w:val="00417062"/>
    <w:rsid w:val="004277F5"/>
    <w:rsid w:val="004338BF"/>
    <w:rsid w:val="004341D0"/>
    <w:rsid w:val="00435363"/>
    <w:rsid w:val="00435B0C"/>
    <w:rsid w:val="004463E3"/>
    <w:rsid w:val="0044789D"/>
    <w:rsid w:val="00451C57"/>
    <w:rsid w:val="00454967"/>
    <w:rsid w:val="004574F2"/>
    <w:rsid w:val="00464109"/>
    <w:rsid w:val="00466FCC"/>
    <w:rsid w:val="00471BD1"/>
    <w:rsid w:val="00480255"/>
    <w:rsid w:val="00484BA6"/>
    <w:rsid w:val="004901B5"/>
    <w:rsid w:val="004B6095"/>
    <w:rsid w:val="004B6794"/>
    <w:rsid w:val="004C779C"/>
    <w:rsid w:val="004C7D58"/>
    <w:rsid w:val="004E0A41"/>
    <w:rsid w:val="004E56CD"/>
    <w:rsid w:val="004F61BA"/>
    <w:rsid w:val="00504360"/>
    <w:rsid w:val="005333A9"/>
    <w:rsid w:val="00536C34"/>
    <w:rsid w:val="005371EA"/>
    <w:rsid w:val="00557495"/>
    <w:rsid w:val="00560E5E"/>
    <w:rsid w:val="00565661"/>
    <w:rsid w:val="005658FE"/>
    <w:rsid w:val="00567EDA"/>
    <w:rsid w:val="00596462"/>
    <w:rsid w:val="005970E7"/>
    <w:rsid w:val="005A360E"/>
    <w:rsid w:val="005C2E7A"/>
    <w:rsid w:val="005E1AE1"/>
    <w:rsid w:val="005F2A82"/>
    <w:rsid w:val="005F3DF0"/>
    <w:rsid w:val="005F6286"/>
    <w:rsid w:val="00600815"/>
    <w:rsid w:val="00600BB0"/>
    <w:rsid w:val="006113EC"/>
    <w:rsid w:val="00616B9D"/>
    <w:rsid w:val="00624D5A"/>
    <w:rsid w:val="00625500"/>
    <w:rsid w:val="00626651"/>
    <w:rsid w:val="006373F9"/>
    <w:rsid w:val="00642A51"/>
    <w:rsid w:val="00646B42"/>
    <w:rsid w:val="006524E7"/>
    <w:rsid w:val="0065596A"/>
    <w:rsid w:val="006644E6"/>
    <w:rsid w:val="00664983"/>
    <w:rsid w:val="006663DF"/>
    <w:rsid w:val="00670FCE"/>
    <w:rsid w:val="00675983"/>
    <w:rsid w:val="00675A4E"/>
    <w:rsid w:val="00686EC0"/>
    <w:rsid w:val="00691CBE"/>
    <w:rsid w:val="00695E90"/>
    <w:rsid w:val="006A6F1E"/>
    <w:rsid w:val="006B514C"/>
    <w:rsid w:val="006B628E"/>
    <w:rsid w:val="006C0FE3"/>
    <w:rsid w:val="006C6E6D"/>
    <w:rsid w:val="006D4C94"/>
    <w:rsid w:val="006D6EFA"/>
    <w:rsid w:val="006E4966"/>
    <w:rsid w:val="006E77CA"/>
    <w:rsid w:val="006F28E2"/>
    <w:rsid w:val="00705083"/>
    <w:rsid w:val="007111CA"/>
    <w:rsid w:val="007263A0"/>
    <w:rsid w:val="007459E3"/>
    <w:rsid w:val="00747085"/>
    <w:rsid w:val="00747822"/>
    <w:rsid w:val="00750A9F"/>
    <w:rsid w:val="007513B4"/>
    <w:rsid w:val="00752259"/>
    <w:rsid w:val="007547B7"/>
    <w:rsid w:val="0075532B"/>
    <w:rsid w:val="00756479"/>
    <w:rsid w:val="007648DF"/>
    <w:rsid w:val="00784ED1"/>
    <w:rsid w:val="0079395D"/>
    <w:rsid w:val="007A3B3B"/>
    <w:rsid w:val="007A6B8D"/>
    <w:rsid w:val="007A6EF9"/>
    <w:rsid w:val="007B359D"/>
    <w:rsid w:val="007B700C"/>
    <w:rsid w:val="007B7649"/>
    <w:rsid w:val="007C25B6"/>
    <w:rsid w:val="007C2C43"/>
    <w:rsid w:val="007C5B8E"/>
    <w:rsid w:val="007E2282"/>
    <w:rsid w:val="007E3926"/>
    <w:rsid w:val="007E6B17"/>
    <w:rsid w:val="007F1327"/>
    <w:rsid w:val="007F4525"/>
    <w:rsid w:val="007F7674"/>
    <w:rsid w:val="008035CE"/>
    <w:rsid w:val="008112F7"/>
    <w:rsid w:val="00815627"/>
    <w:rsid w:val="008201DD"/>
    <w:rsid w:val="00826C88"/>
    <w:rsid w:val="00831B59"/>
    <w:rsid w:val="00832DC7"/>
    <w:rsid w:val="00833112"/>
    <w:rsid w:val="00845B3C"/>
    <w:rsid w:val="008525C5"/>
    <w:rsid w:val="00852EE1"/>
    <w:rsid w:val="008565AB"/>
    <w:rsid w:val="00866D62"/>
    <w:rsid w:val="00876EB8"/>
    <w:rsid w:val="0087723F"/>
    <w:rsid w:val="00884120"/>
    <w:rsid w:val="00887BA0"/>
    <w:rsid w:val="0089167E"/>
    <w:rsid w:val="008A308D"/>
    <w:rsid w:val="008A34C1"/>
    <w:rsid w:val="008B2CED"/>
    <w:rsid w:val="008C41D4"/>
    <w:rsid w:val="008E7BB0"/>
    <w:rsid w:val="008F1E93"/>
    <w:rsid w:val="0090727A"/>
    <w:rsid w:val="00910E6D"/>
    <w:rsid w:val="00911088"/>
    <w:rsid w:val="009249A6"/>
    <w:rsid w:val="009309D6"/>
    <w:rsid w:val="00931D74"/>
    <w:rsid w:val="0093740E"/>
    <w:rsid w:val="00940596"/>
    <w:rsid w:val="00944BCF"/>
    <w:rsid w:val="00952551"/>
    <w:rsid w:val="009554C8"/>
    <w:rsid w:val="00956173"/>
    <w:rsid w:val="009568C8"/>
    <w:rsid w:val="00966B23"/>
    <w:rsid w:val="009707F2"/>
    <w:rsid w:val="009824D4"/>
    <w:rsid w:val="009851F3"/>
    <w:rsid w:val="00985FD2"/>
    <w:rsid w:val="0099472F"/>
    <w:rsid w:val="00995963"/>
    <w:rsid w:val="009A0C11"/>
    <w:rsid w:val="009A5D28"/>
    <w:rsid w:val="009A5E61"/>
    <w:rsid w:val="009D1D29"/>
    <w:rsid w:val="009D5187"/>
    <w:rsid w:val="009E21E9"/>
    <w:rsid w:val="009E24FD"/>
    <w:rsid w:val="009E3058"/>
    <w:rsid w:val="009E4AE3"/>
    <w:rsid w:val="009F09BD"/>
    <w:rsid w:val="009F297B"/>
    <w:rsid w:val="009F7857"/>
    <w:rsid w:val="00A01FF6"/>
    <w:rsid w:val="00A02270"/>
    <w:rsid w:val="00A068A6"/>
    <w:rsid w:val="00A27C4C"/>
    <w:rsid w:val="00A31B77"/>
    <w:rsid w:val="00A33406"/>
    <w:rsid w:val="00A33E26"/>
    <w:rsid w:val="00A379A8"/>
    <w:rsid w:val="00A413A3"/>
    <w:rsid w:val="00A5530E"/>
    <w:rsid w:val="00A609BB"/>
    <w:rsid w:val="00A60C17"/>
    <w:rsid w:val="00A653C2"/>
    <w:rsid w:val="00A7179F"/>
    <w:rsid w:val="00A73878"/>
    <w:rsid w:val="00A841BF"/>
    <w:rsid w:val="00A84B83"/>
    <w:rsid w:val="00A90073"/>
    <w:rsid w:val="00A90D3F"/>
    <w:rsid w:val="00AA0ED9"/>
    <w:rsid w:val="00AA776B"/>
    <w:rsid w:val="00AB3798"/>
    <w:rsid w:val="00AC0B64"/>
    <w:rsid w:val="00AC0CD6"/>
    <w:rsid w:val="00AC3BF6"/>
    <w:rsid w:val="00AE1ED7"/>
    <w:rsid w:val="00AF6CD6"/>
    <w:rsid w:val="00B03C00"/>
    <w:rsid w:val="00B13808"/>
    <w:rsid w:val="00B22253"/>
    <w:rsid w:val="00B35133"/>
    <w:rsid w:val="00B3677E"/>
    <w:rsid w:val="00B40032"/>
    <w:rsid w:val="00B43EFF"/>
    <w:rsid w:val="00B45913"/>
    <w:rsid w:val="00B46CF7"/>
    <w:rsid w:val="00B532BB"/>
    <w:rsid w:val="00B55A18"/>
    <w:rsid w:val="00B56295"/>
    <w:rsid w:val="00B70044"/>
    <w:rsid w:val="00B75A65"/>
    <w:rsid w:val="00B81052"/>
    <w:rsid w:val="00B86863"/>
    <w:rsid w:val="00B933FC"/>
    <w:rsid w:val="00B93C7E"/>
    <w:rsid w:val="00B94A5C"/>
    <w:rsid w:val="00B96463"/>
    <w:rsid w:val="00B97F7B"/>
    <w:rsid w:val="00BA0E41"/>
    <w:rsid w:val="00BA127C"/>
    <w:rsid w:val="00BA3940"/>
    <w:rsid w:val="00BA41EA"/>
    <w:rsid w:val="00BB22F8"/>
    <w:rsid w:val="00BB41C1"/>
    <w:rsid w:val="00BC02EB"/>
    <w:rsid w:val="00BD3BFF"/>
    <w:rsid w:val="00BD63B4"/>
    <w:rsid w:val="00BD6B37"/>
    <w:rsid w:val="00BD7A5A"/>
    <w:rsid w:val="00BE4575"/>
    <w:rsid w:val="00BE4B5D"/>
    <w:rsid w:val="00BF11EE"/>
    <w:rsid w:val="00C119AD"/>
    <w:rsid w:val="00C27F91"/>
    <w:rsid w:val="00C353EA"/>
    <w:rsid w:val="00C47FB4"/>
    <w:rsid w:val="00C51B61"/>
    <w:rsid w:val="00C522C3"/>
    <w:rsid w:val="00C55183"/>
    <w:rsid w:val="00C60C20"/>
    <w:rsid w:val="00C674F4"/>
    <w:rsid w:val="00C72E17"/>
    <w:rsid w:val="00C75EA3"/>
    <w:rsid w:val="00C86C27"/>
    <w:rsid w:val="00C92DCD"/>
    <w:rsid w:val="00CA0B41"/>
    <w:rsid w:val="00CA5BF7"/>
    <w:rsid w:val="00CB7C66"/>
    <w:rsid w:val="00CC1108"/>
    <w:rsid w:val="00CC311F"/>
    <w:rsid w:val="00CC3898"/>
    <w:rsid w:val="00CC4E9D"/>
    <w:rsid w:val="00CD3D00"/>
    <w:rsid w:val="00CE06D1"/>
    <w:rsid w:val="00CE5D7F"/>
    <w:rsid w:val="00CF1D10"/>
    <w:rsid w:val="00CF457B"/>
    <w:rsid w:val="00D01842"/>
    <w:rsid w:val="00D0395F"/>
    <w:rsid w:val="00D04645"/>
    <w:rsid w:val="00D12986"/>
    <w:rsid w:val="00D1407E"/>
    <w:rsid w:val="00D170A6"/>
    <w:rsid w:val="00D2439A"/>
    <w:rsid w:val="00D249C8"/>
    <w:rsid w:val="00D24AAF"/>
    <w:rsid w:val="00D26EE2"/>
    <w:rsid w:val="00D33E18"/>
    <w:rsid w:val="00D37712"/>
    <w:rsid w:val="00D41A99"/>
    <w:rsid w:val="00D424DE"/>
    <w:rsid w:val="00D5339B"/>
    <w:rsid w:val="00D63A9F"/>
    <w:rsid w:val="00D64106"/>
    <w:rsid w:val="00D66214"/>
    <w:rsid w:val="00D75224"/>
    <w:rsid w:val="00D85B5F"/>
    <w:rsid w:val="00D87A9A"/>
    <w:rsid w:val="00D91CBB"/>
    <w:rsid w:val="00D94633"/>
    <w:rsid w:val="00D95AAA"/>
    <w:rsid w:val="00DA18D0"/>
    <w:rsid w:val="00DA5AED"/>
    <w:rsid w:val="00DA7AC5"/>
    <w:rsid w:val="00DB056A"/>
    <w:rsid w:val="00DB2DC1"/>
    <w:rsid w:val="00DB3A2F"/>
    <w:rsid w:val="00DB693B"/>
    <w:rsid w:val="00DC055C"/>
    <w:rsid w:val="00DC32CD"/>
    <w:rsid w:val="00DC728D"/>
    <w:rsid w:val="00DD3D02"/>
    <w:rsid w:val="00DD5056"/>
    <w:rsid w:val="00E01F02"/>
    <w:rsid w:val="00E040F6"/>
    <w:rsid w:val="00E12255"/>
    <w:rsid w:val="00E1492E"/>
    <w:rsid w:val="00E20E6A"/>
    <w:rsid w:val="00E2531D"/>
    <w:rsid w:val="00E2610C"/>
    <w:rsid w:val="00E33BF9"/>
    <w:rsid w:val="00E361C0"/>
    <w:rsid w:val="00E502D6"/>
    <w:rsid w:val="00E51486"/>
    <w:rsid w:val="00E6678D"/>
    <w:rsid w:val="00E75745"/>
    <w:rsid w:val="00E800D4"/>
    <w:rsid w:val="00E86DB6"/>
    <w:rsid w:val="00E95631"/>
    <w:rsid w:val="00EA1B11"/>
    <w:rsid w:val="00EA2FE9"/>
    <w:rsid w:val="00EA47B2"/>
    <w:rsid w:val="00EA5244"/>
    <w:rsid w:val="00EA569E"/>
    <w:rsid w:val="00EB0371"/>
    <w:rsid w:val="00EB475F"/>
    <w:rsid w:val="00EC0108"/>
    <w:rsid w:val="00EC0B74"/>
    <w:rsid w:val="00EC768B"/>
    <w:rsid w:val="00ED1079"/>
    <w:rsid w:val="00ED121C"/>
    <w:rsid w:val="00EE0235"/>
    <w:rsid w:val="00EE2914"/>
    <w:rsid w:val="00EF4EF1"/>
    <w:rsid w:val="00EF6DAA"/>
    <w:rsid w:val="00F07915"/>
    <w:rsid w:val="00F10D72"/>
    <w:rsid w:val="00F176B2"/>
    <w:rsid w:val="00F26AEA"/>
    <w:rsid w:val="00F350A6"/>
    <w:rsid w:val="00F35A71"/>
    <w:rsid w:val="00F40DAB"/>
    <w:rsid w:val="00F50DEB"/>
    <w:rsid w:val="00F5799C"/>
    <w:rsid w:val="00F72492"/>
    <w:rsid w:val="00F74066"/>
    <w:rsid w:val="00F75DAC"/>
    <w:rsid w:val="00F8024B"/>
    <w:rsid w:val="00F809D6"/>
    <w:rsid w:val="00F8199E"/>
    <w:rsid w:val="00F855D9"/>
    <w:rsid w:val="00F90018"/>
    <w:rsid w:val="00F96B94"/>
    <w:rsid w:val="00FA1F0A"/>
    <w:rsid w:val="00FA50B1"/>
    <w:rsid w:val="00FA6B63"/>
    <w:rsid w:val="00FB5D4F"/>
    <w:rsid w:val="00FB5DD7"/>
    <w:rsid w:val="00FC3F01"/>
    <w:rsid w:val="00FD2189"/>
    <w:rsid w:val="00FD2F1F"/>
    <w:rsid w:val="00FD2F4A"/>
    <w:rsid w:val="00FD456C"/>
    <w:rsid w:val="00FD5201"/>
    <w:rsid w:val="00FD73A8"/>
    <w:rsid w:val="00FF0135"/>
    <w:rsid w:val="00FF193B"/>
    <w:rsid w:val="047A75EB"/>
    <w:rsid w:val="0B0B5853"/>
    <w:rsid w:val="1A284623"/>
    <w:rsid w:val="20DD2D8D"/>
    <w:rsid w:val="247C1A65"/>
    <w:rsid w:val="325240B6"/>
    <w:rsid w:val="354D4B32"/>
    <w:rsid w:val="3F9F7C6F"/>
    <w:rsid w:val="49F92949"/>
    <w:rsid w:val="58B70E13"/>
    <w:rsid w:val="5BF44A6B"/>
    <w:rsid w:val="606D5C86"/>
    <w:rsid w:val="659E277A"/>
    <w:rsid w:val="68A730AB"/>
    <w:rsid w:val="68FB760E"/>
    <w:rsid w:val="6BE52AD8"/>
    <w:rsid w:val="6DCC36A0"/>
    <w:rsid w:val="722062A8"/>
    <w:rsid w:val="77B64320"/>
    <w:rsid w:val="79E81AD9"/>
    <w:rsid w:val="7AFA18BE"/>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54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8D0"/>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A18D0"/>
    <w:pPr>
      <w:tabs>
        <w:tab w:val="center" w:pos="4680"/>
        <w:tab w:val="right" w:pos="9360"/>
      </w:tabs>
      <w:spacing w:after="0" w:line="240" w:lineRule="auto"/>
    </w:pPr>
  </w:style>
  <w:style w:type="paragraph" w:styleId="Header">
    <w:name w:val="header"/>
    <w:basedOn w:val="Normal"/>
    <w:link w:val="HeaderChar"/>
    <w:uiPriority w:val="99"/>
    <w:unhideWhenUsed/>
    <w:rsid w:val="00DA18D0"/>
    <w:pPr>
      <w:tabs>
        <w:tab w:val="center" w:pos="4680"/>
        <w:tab w:val="right" w:pos="9360"/>
      </w:tabs>
      <w:spacing w:after="0" w:line="240" w:lineRule="auto"/>
    </w:pPr>
  </w:style>
  <w:style w:type="table" w:styleId="TableGrid">
    <w:name w:val="Table Grid"/>
    <w:basedOn w:val="TableNormal"/>
    <w:uiPriority w:val="59"/>
    <w:rsid w:val="00DA18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A18D0"/>
    <w:pPr>
      <w:ind w:left="720"/>
      <w:contextualSpacing/>
    </w:pPr>
  </w:style>
  <w:style w:type="character" w:customStyle="1" w:styleId="FooterChar">
    <w:name w:val="Footer Char"/>
    <w:basedOn w:val="DefaultParagraphFont"/>
    <w:link w:val="Footer"/>
    <w:uiPriority w:val="99"/>
    <w:rsid w:val="00DA18D0"/>
  </w:style>
  <w:style w:type="character" w:customStyle="1" w:styleId="HeaderChar">
    <w:name w:val="Header Char"/>
    <w:basedOn w:val="DefaultParagraphFont"/>
    <w:link w:val="Header"/>
    <w:uiPriority w:val="99"/>
    <w:rsid w:val="00DA18D0"/>
  </w:style>
  <w:style w:type="paragraph" w:styleId="BalloonText">
    <w:name w:val="Balloon Text"/>
    <w:basedOn w:val="Normal"/>
    <w:link w:val="BalloonTextChar"/>
    <w:uiPriority w:val="99"/>
    <w:semiHidden/>
    <w:unhideWhenUsed/>
    <w:rsid w:val="005E1A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AE1"/>
    <w:rPr>
      <w:rFonts w:ascii="Segoe UI" w:hAnsi="Segoe UI" w:cs="Segoe UI"/>
      <w:sz w:val="18"/>
      <w:szCs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696576">
      <w:bodyDiv w:val="1"/>
      <w:marLeft w:val="0"/>
      <w:marRight w:val="0"/>
      <w:marTop w:val="0"/>
      <w:marBottom w:val="0"/>
      <w:divBdr>
        <w:top w:val="none" w:sz="0" w:space="0" w:color="auto"/>
        <w:left w:val="none" w:sz="0" w:space="0" w:color="auto"/>
        <w:bottom w:val="none" w:sz="0" w:space="0" w:color="auto"/>
        <w:right w:val="none" w:sz="0" w:space="0" w:color="auto"/>
      </w:divBdr>
    </w:div>
    <w:div w:id="1217742258">
      <w:bodyDiv w:val="1"/>
      <w:marLeft w:val="0"/>
      <w:marRight w:val="0"/>
      <w:marTop w:val="0"/>
      <w:marBottom w:val="0"/>
      <w:divBdr>
        <w:top w:val="none" w:sz="0" w:space="0" w:color="auto"/>
        <w:left w:val="none" w:sz="0" w:space="0" w:color="auto"/>
        <w:bottom w:val="none" w:sz="0" w:space="0" w:color="auto"/>
        <w:right w:val="none" w:sz="0" w:space="0" w:color="auto"/>
      </w:divBdr>
    </w:div>
    <w:div w:id="1509295839">
      <w:bodyDiv w:val="1"/>
      <w:marLeft w:val="0"/>
      <w:marRight w:val="0"/>
      <w:marTop w:val="0"/>
      <w:marBottom w:val="0"/>
      <w:divBdr>
        <w:top w:val="none" w:sz="0" w:space="0" w:color="auto"/>
        <w:left w:val="none" w:sz="0" w:space="0" w:color="auto"/>
        <w:bottom w:val="none" w:sz="0" w:space="0" w:color="auto"/>
        <w:right w:val="none" w:sz="0" w:space="0" w:color="auto"/>
      </w:divBdr>
    </w:div>
    <w:div w:id="1532105594">
      <w:bodyDiv w:val="1"/>
      <w:marLeft w:val="0"/>
      <w:marRight w:val="0"/>
      <w:marTop w:val="0"/>
      <w:marBottom w:val="0"/>
      <w:divBdr>
        <w:top w:val="none" w:sz="0" w:space="0" w:color="auto"/>
        <w:left w:val="none" w:sz="0" w:space="0" w:color="auto"/>
        <w:bottom w:val="none" w:sz="0" w:space="0" w:color="auto"/>
        <w:right w:val="none" w:sz="0" w:space="0" w:color="auto"/>
      </w:divBdr>
    </w:div>
    <w:div w:id="1587113062">
      <w:bodyDiv w:val="1"/>
      <w:marLeft w:val="0"/>
      <w:marRight w:val="0"/>
      <w:marTop w:val="0"/>
      <w:marBottom w:val="0"/>
      <w:divBdr>
        <w:top w:val="none" w:sz="0" w:space="0" w:color="auto"/>
        <w:left w:val="none" w:sz="0" w:space="0" w:color="auto"/>
        <w:bottom w:val="none" w:sz="0" w:space="0" w:color="auto"/>
        <w:right w:val="none" w:sz="0" w:space="0" w:color="auto"/>
      </w:divBdr>
    </w:div>
    <w:div w:id="1644697630">
      <w:bodyDiv w:val="1"/>
      <w:marLeft w:val="0"/>
      <w:marRight w:val="0"/>
      <w:marTop w:val="0"/>
      <w:marBottom w:val="0"/>
      <w:divBdr>
        <w:top w:val="none" w:sz="0" w:space="0" w:color="auto"/>
        <w:left w:val="none" w:sz="0" w:space="0" w:color="auto"/>
        <w:bottom w:val="none" w:sz="0" w:space="0" w:color="auto"/>
        <w:right w:val="none" w:sz="0" w:space="0" w:color="auto"/>
      </w:divBdr>
    </w:div>
    <w:div w:id="1863931881">
      <w:bodyDiv w:val="1"/>
      <w:marLeft w:val="0"/>
      <w:marRight w:val="0"/>
      <w:marTop w:val="0"/>
      <w:marBottom w:val="0"/>
      <w:divBdr>
        <w:top w:val="none" w:sz="0" w:space="0" w:color="auto"/>
        <w:left w:val="none" w:sz="0" w:space="0" w:color="auto"/>
        <w:bottom w:val="none" w:sz="0" w:space="0" w:color="auto"/>
        <w:right w:val="none" w:sz="0" w:space="0" w:color="auto"/>
      </w:divBdr>
    </w:div>
    <w:div w:id="1940405127">
      <w:bodyDiv w:val="1"/>
      <w:marLeft w:val="0"/>
      <w:marRight w:val="0"/>
      <w:marTop w:val="0"/>
      <w:marBottom w:val="0"/>
      <w:divBdr>
        <w:top w:val="none" w:sz="0" w:space="0" w:color="auto"/>
        <w:left w:val="none" w:sz="0" w:space="0" w:color="auto"/>
        <w:bottom w:val="none" w:sz="0" w:space="0" w:color="auto"/>
        <w:right w:val="none" w:sz="0" w:space="0" w:color="auto"/>
      </w:divBdr>
    </w:div>
    <w:div w:id="20124863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21F3BF-9653-41F3-AC11-494800ED3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1</Pages>
  <Words>1943</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alavaladhy aeebee</dc:creator>
  <cp:lastModifiedBy>user</cp:lastModifiedBy>
  <cp:revision>100</cp:revision>
  <cp:lastPrinted>2021-11-22T17:35:00Z</cp:lastPrinted>
  <dcterms:created xsi:type="dcterms:W3CDTF">2019-04-02T03:57:00Z</dcterms:created>
  <dcterms:modified xsi:type="dcterms:W3CDTF">2022-12-07T06:44:00Z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